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79EDF" w14:textId="572922B2" w:rsidR="00445AF1" w:rsidRPr="00445AF1" w:rsidRDefault="00445AF1" w:rsidP="00A867F7">
      <w:pPr>
        <w:pStyle w:val="Nagwek2"/>
        <w:rPr>
          <w:rFonts w:asciiTheme="minorHAnsi" w:hAnsiTheme="minorHAnsi"/>
          <w:u w:val="single"/>
        </w:rPr>
      </w:pPr>
      <w:bookmarkStart w:id="0" w:name="_top"/>
      <w:bookmarkEnd w:id="0"/>
      <w:r w:rsidRPr="005B11DB">
        <w:rPr>
          <w:rFonts w:asciiTheme="minorHAnsi" w:hAnsiTheme="minorHAnsi"/>
          <w:u w:val="single"/>
        </w:rPr>
        <w:t xml:space="preserve">Zapytanie ofertowe </w:t>
      </w:r>
    </w:p>
    <w:p w14:paraId="485F694F" w14:textId="45FBBF9D" w:rsidR="002C033E" w:rsidRPr="002C033E" w:rsidRDefault="002C033E" w:rsidP="002C033E">
      <w:pPr>
        <w:pStyle w:val="Nagwek2"/>
        <w:spacing w:before="0" w:beforeAutospacing="0" w:after="0" w:afterAutospacing="0"/>
        <w:rPr>
          <w:rFonts w:asciiTheme="minorHAnsi" w:hAnsiTheme="minorHAnsi"/>
          <w:sz w:val="22"/>
          <w:szCs w:val="24"/>
        </w:rPr>
      </w:pPr>
      <w:r w:rsidRPr="002C033E">
        <w:rPr>
          <w:rFonts w:asciiTheme="minorHAnsi" w:hAnsiTheme="minorHAnsi"/>
          <w:sz w:val="22"/>
          <w:szCs w:val="24"/>
        </w:rPr>
        <w:t>Nr projektu:</w:t>
      </w:r>
      <w:r w:rsidR="00401F68" w:rsidRPr="00401F68">
        <w:rPr>
          <w:rFonts w:asciiTheme="minorHAnsi" w:hAnsiTheme="minorHAnsi"/>
          <w:b w:val="0"/>
          <w:bCs w:val="0"/>
          <w:sz w:val="22"/>
          <w:szCs w:val="24"/>
        </w:rPr>
        <w:t xml:space="preserve"> </w:t>
      </w:r>
      <w:r w:rsidR="00D67A28" w:rsidRPr="00D67A28">
        <w:rPr>
          <w:rFonts w:asciiTheme="minorHAnsi" w:hAnsiTheme="minorHAnsi"/>
          <w:b w:val="0"/>
          <w:bCs w:val="0"/>
          <w:sz w:val="22"/>
          <w:szCs w:val="24"/>
        </w:rPr>
        <w:t>KPOD.01.13-IW.10-000H/25</w:t>
      </w:r>
    </w:p>
    <w:p w14:paraId="68138C91" w14:textId="40642731" w:rsidR="002C033E" w:rsidRDefault="002C033E" w:rsidP="002C033E">
      <w:pPr>
        <w:pStyle w:val="Nagwek2"/>
        <w:spacing w:before="0" w:beforeAutospacing="0" w:after="0" w:afterAutospacing="0"/>
        <w:rPr>
          <w:rFonts w:asciiTheme="minorHAnsi" w:hAnsiTheme="minorHAnsi"/>
          <w:sz w:val="22"/>
          <w:szCs w:val="24"/>
        </w:rPr>
      </w:pPr>
      <w:r w:rsidRPr="002C033E">
        <w:rPr>
          <w:rFonts w:asciiTheme="minorHAnsi" w:hAnsiTheme="minorHAnsi"/>
          <w:sz w:val="22"/>
          <w:szCs w:val="24"/>
        </w:rPr>
        <w:t>Tytuł projektu:</w:t>
      </w:r>
      <w:r w:rsidR="00401F68" w:rsidRPr="00401F68">
        <w:rPr>
          <w:rFonts w:asciiTheme="minorHAnsi" w:hAnsiTheme="minorHAnsi"/>
          <w:b w:val="0"/>
          <w:bCs w:val="0"/>
          <w:sz w:val="22"/>
          <w:szCs w:val="24"/>
        </w:rPr>
        <w:t xml:space="preserve"> </w:t>
      </w:r>
      <w:r w:rsidR="007C6730" w:rsidRPr="007C6730">
        <w:rPr>
          <w:rFonts w:asciiTheme="minorHAnsi" w:hAnsiTheme="minorHAnsi"/>
          <w:b w:val="0"/>
          <w:bCs w:val="0"/>
          <w:sz w:val="22"/>
          <w:szCs w:val="24"/>
        </w:rPr>
        <w:t>Opracowanie i wdrożenie innowacyjnego ręcznika papierowego wielokrotnego użytku uszlachetnionego włóknami bawełny</w:t>
      </w:r>
    </w:p>
    <w:p w14:paraId="59D9A654" w14:textId="049AF96C" w:rsidR="00A867F7" w:rsidRPr="00445AF1" w:rsidRDefault="00A867F7" w:rsidP="00A867F7">
      <w:pPr>
        <w:pStyle w:val="Nagwek2"/>
        <w:rPr>
          <w:rFonts w:asciiTheme="minorHAnsi" w:hAnsiTheme="minorHAnsi"/>
          <w:sz w:val="32"/>
        </w:rPr>
      </w:pPr>
      <w:r w:rsidRPr="00445AF1">
        <w:rPr>
          <w:rFonts w:asciiTheme="minorHAnsi" w:hAnsiTheme="minorHAnsi"/>
          <w:sz w:val="32"/>
        </w:rPr>
        <w:t>Zamawiający (beneficjent)</w:t>
      </w:r>
    </w:p>
    <w:p w14:paraId="0DCEC6FA" w14:textId="5E49CFB3" w:rsidR="00EB7B68" w:rsidRPr="00B5708F" w:rsidRDefault="00A867F7" w:rsidP="00051B50">
      <w:pPr>
        <w:spacing w:after="0" w:line="240" w:lineRule="auto"/>
        <w:outlineLvl w:val="1"/>
        <w:rPr>
          <w:bCs/>
        </w:rPr>
      </w:pPr>
      <w:r w:rsidRPr="00B5708F">
        <w:rPr>
          <w:bCs/>
        </w:rPr>
        <w:t>Nazwa zamawiającego</w:t>
      </w:r>
      <w:r w:rsidR="00051B50" w:rsidRPr="00B5708F">
        <w:rPr>
          <w:bCs/>
        </w:rPr>
        <w:t>:</w:t>
      </w:r>
      <w:r w:rsidR="00E06151">
        <w:rPr>
          <w:bCs/>
        </w:rPr>
        <w:t xml:space="preserve"> </w:t>
      </w:r>
      <w:r w:rsidR="00F94EBA" w:rsidRPr="00F94EBA">
        <w:rPr>
          <w:bCs/>
        </w:rPr>
        <w:t>POL-MAK Iława Sp. z o.o.</w:t>
      </w:r>
    </w:p>
    <w:p w14:paraId="771576B5" w14:textId="01A54A31" w:rsidR="007A04B0" w:rsidRPr="00B5708F" w:rsidRDefault="00051B50" w:rsidP="00051B50">
      <w:pPr>
        <w:spacing w:after="0" w:line="240" w:lineRule="auto"/>
        <w:outlineLvl w:val="1"/>
        <w:rPr>
          <w:bCs/>
        </w:rPr>
      </w:pPr>
      <w:r w:rsidRPr="00B5708F">
        <w:rPr>
          <w:bCs/>
        </w:rPr>
        <w:t>NIP:</w:t>
      </w:r>
      <w:r w:rsidR="00E06151">
        <w:rPr>
          <w:bCs/>
        </w:rPr>
        <w:t xml:space="preserve"> </w:t>
      </w:r>
      <w:r w:rsidR="00F94EBA" w:rsidRPr="00F94EBA">
        <w:rPr>
          <w:bCs/>
        </w:rPr>
        <w:t>7812015774</w:t>
      </w:r>
    </w:p>
    <w:p w14:paraId="2054C157" w14:textId="20B2B5B0" w:rsidR="00051B50" w:rsidRPr="00B5708F" w:rsidRDefault="00051B50" w:rsidP="00051B50">
      <w:pPr>
        <w:spacing w:after="0" w:line="240" w:lineRule="auto"/>
        <w:outlineLvl w:val="1"/>
        <w:rPr>
          <w:bCs/>
        </w:rPr>
      </w:pPr>
      <w:r w:rsidRPr="00B5708F">
        <w:rPr>
          <w:bCs/>
        </w:rPr>
        <w:t>Miejscowość:</w:t>
      </w:r>
      <w:r w:rsidR="00E06151">
        <w:rPr>
          <w:bCs/>
        </w:rPr>
        <w:t xml:space="preserve"> </w:t>
      </w:r>
      <w:r w:rsidR="00573B00" w:rsidRPr="00573B00">
        <w:rPr>
          <w:bCs/>
        </w:rPr>
        <w:t>Przeźmierowo</w:t>
      </w:r>
    </w:p>
    <w:p w14:paraId="27E9A31F" w14:textId="3BF74DD4" w:rsidR="00051B50" w:rsidRPr="00B5708F" w:rsidRDefault="00051B50" w:rsidP="00051B50">
      <w:pPr>
        <w:spacing w:after="0" w:line="240" w:lineRule="auto"/>
        <w:outlineLvl w:val="1"/>
        <w:rPr>
          <w:bCs/>
        </w:rPr>
      </w:pPr>
      <w:r w:rsidRPr="00B5708F">
        <w:rPr>
          <w:bCs/>
        </w:rPr>
        <w:t>Kod pocztowy:</w:t>
      </w:r>
      <w:r w:rsidR="00E06151">
        <w:rPr>
          <w:bCs/>
        </w:rPr>
        <w:t xml:space="preserve"> </w:t>
      </w:r>
      <w:r w:rsidR="00573B00" w:rsidRPr="00573B00">
        <w:rPr>
          <w:bCs/>
        </w:rPr>
        <w:t>62-081</w:t>
      </w:r>
    </w:p>
    <w:p w14:paraId="3D25AE1C" w14:textId="18D6AF91" w:rsidR="00051B50" w:rsidRPr="00B5708F" w:rsidRDefault="00051B50" w:rsidP="00051B50">
      <w:pPr>
        <w:spacing w:after="0" w:line="240" w:lineRule="auto"/>
        <w:outlineLvl w:val="1"/>
        <w:rPr>
          <w:bCs/>
        </w:rPr>
      </w:pPr>
      <w:r w:rsidRPr="00B5708F">
        <w:rPr>
          <w:bCs/>
        </w:rPr>
        <w:t>Ulica:</w:t>
      </w:r>
      <w:r w:rsidR="00E06151">
        <w:rPr>
          <w:bCs/>
        </w:rPr>
        <w:t xml:space="preserve"> </w:t>
      </w:r>
      <w:r w:rsidR="00573B00" w:rsidRPr="00573B00">
        <w:rPr>
          <w:bCs/>
        </w:rPr>
        <w:t>Słoneczna</w:t>
      </w:r>
    </w:p>
    <w:p w14:paraId="703F6B4A" w14:textId="43D2265D" w:rsidR="00051B50" w:rsidRPr="00B5708F" w:rsidRDefault="00051B50" w:rsidP="00051B50">
      <w:pPr>
        <w:spacing w:after="0" w:line="240" w:lineRule="auto"/>
        <w:outlineLvl w:val="1"/>
        <w:rPr>
          <w:bCs/>
        </w:rPr>
      </w:pPr>
      <w:r w:rsidRPr="00B5708F">
        <w:rPr>
          <w:bCs/>
        </w:rPr>
        <w:t>Numer:</w:t>
      </w:r>
      <w:r w:rsidR="00E06151">
        <w:rPr>
          <w:bCs/>
        </w:rPr>
        <w:t xml:space="preserve"> </w:t>
      </w:r>
      <w:r w:rsidR="00573B00" w:rsidRPr="00573B00">
        <w:rPr>
          <w:bCs/>
        </w:rPr>
        <w:t>6</w:t>
      </w:r>
    </w:p>
    <w:p w14:paraId="0F2BFFC1" w14:textId="1EB5235F" w:rsidR="00051B50" w:rsidRDefault="00051B50" w:rsidP="00A867F7">
      <w:pPr>
        <w:spacing w:before="100" w:beforeAutospacing="1" w:after="100" w:afterAutospacing="1" w:line="240" w:lineRule="auto"/>
        <w:outlineLvl w:val="1"/>
        <w:rPr>
          <w:rFonts w:eastAsia="Times New Roman" w:cs="Times New Roman"/>
          <w:b/>
          <w:bCs/>
          <w:sz w:val="32"/>
          <w:szCs w:val="36"/>
          <w:lang w:eastAsia="pl-PL"/>
        </w:rPr>
      </w:pPr>
      <w:r w:rsidRPr="00051B50">
        <w:rPr>
          <w:rFonts w:eastAsia="Times New Roman" w:cs="Times New Roman"/>
          <w:b/>
          <w:bCs/>
          <w:sz w:val="32"/>
          <w:szCs w:val="36"/>
          <w:lang w:eastAsia="pl-PL"/>
        </w:rPr>
        <w:t>Osoba do kontaktu w sprawie ogłoszenia</w:t>
      </w:r>
    </w:p>
    <w:p w14:paraId="21E3F72E" w14:textId="7B593E65" w:rsidR="00051B50" w:rsidRPr="00B5708F" w:rsidRDefault="00051B50" w:rsidP="00051B50">
      <w:pPr>
        <w:spacing w:after="0" w:line="240" w:lineRule="auto"/>
        <w:outlineLvl w:val="1"/>
        <w:rPr>
          <w:rFonts w:eastAsia="Times New Roman" w:cs="Times New Roman"/>
          <w:szCs w:val="24"/>
          <w:lang w:eastAsia="pl-PL"/>
        </w:rPr>
      </w:pPr>
      <w:r w:rsidRPr="00B5708F">
        <w:rPr>
          <w:rFonts w:eastAsia="Times New Roman" w:cs="Times New Roman"/>
          <w:szCs w:val="24"/>
          <w:lang w:eastAsia="pl-PL"/>
        </w:rPr>
        <w:t>Imię i nazwisko:</w:t>
      </w:r>
      <w:r w:rsidR="00E06151">
        <w:rPr>
          <w:rFonts w:eastAsia="Times New Roman" w:cs="Times New Roman"/>
          <w:szCs w:val="24"/>
          <w:lang w:eastAsia="pl-PL"/>
        </w:rPr>
        <w:t xml:space="preserve"> </w:t>
      </w:r>
      <w:r w:rsidR="00FC6784" w:rsidRPr="00FC6784">
        <w:rPr>
          <w:rFonts w:eastAsia="Times New Roman" w:cs="Times New Roman"/>
          <w:szCs w:val="24"/>
          <w:lang w:eastAsia="pl-PL"/>
        </w:rPr>
        <w:t>Przemysław Koźlak</w:t>
      </w:r>
    </w:p>
    <w:p w14:paraId="765A91DA" w14:textId="384932A3" w:rsidR="00051B50" w:rsidRPr="00B5708F" w:rsidRDefault="00051B50" w:rsidP="00051B50">
      <w:pPr>
        <w:spacing w:after="0" w:line="240" w:lineRule="auto"/>
        <w:outlineLvl w:val="1"/>
        <w:rPr>
          <w:rFonts w:eastAsia="Times New Roman" w:cs="Times New Roman"/>
          <w:szCs w:val="24"/>
          <w:lang w:eastAsia="pl-PL"/>
        </w:rPr>
      </w:pPr>
      <w:r w:rsidRPr="00B5708F">
        <w:rPr>
          <w:rFonts w:eastAsia="Times New Roman" w:cs="Times New Roman"/>
          <w:szCs w:val="24"/>
          <w:lang w:eastAsia="pl-PL"/>
        </w:rPr>
        <w:t>Adres e-mail:</w:t>
      </w:r>
      <w:r w:rsidR="00E06151">
        <w:rPr>
          <w:rFonts w:eastAsia="Times New Roman" w:cs="Times New Roman"/>
          <w:szCs w:val="24"/>
          <w:lang w:eastAsia="pl-PL"/>
        </w:rPr>
        <w:t xml:space="preserve"> </w:t>
      </w:r>
      <w:r w:rsidR="00CF6887" w:rsidRPr="00CF6887">
        <w:rPr>
          <w:rFonts w:eastAsia="Times New Roman" w:cs="Times New Roman"/>
          <w:szCs w:val="24"/>
          <w:lang w:eastAsia="pl-PL"/>
        </w:rPr>
        <w:t>pkozlak@pol-mak.com.pl</w:t>
      </w:r>
    </w:p>
    <w:p w14:paraId="7C57117D" w14:textId="0825D4EC" w:rsidR="00A867F7" w:rsidRPr="00A867F7" w:rsidRDefault="00A867F7" w:rsidP="00A867F7">
      <w:pPr>
        <w:spacing w:before="100" w:beforeAutospacing="1" w:after="100" w:afterAutospacing="1" w:line="240" w:lineRule="auto"/>
        <w:outlineLvl w:val="1"/>
        <w:rPr>
          <w:rFonts w:eastAsia="Times New Roman" w:cs="Times New Roman"/>
          <w:b/>
          <w:bCs/>
          <w:sz w:val="32"/>
          <w:szCs w:val="36"/>
          <w:lang w:eastAsia="pl-PL"/>
        </w:rPr>
      </w:pPr>
      <w:r w:rsidRPr="00A867F7">
        <w:rPr>
          <w:rFonts w:eastAsia="Times New Roman" w:cs="Times New Roman"/>
          <w:b/>
          <w:bCs/>
          <w:sz w:val="32"/>
          <w:szCs w:val="36"/>
          <w:lang w:eastAsia="pl-PL"/>
        </w:rPr>
        <w:t>Informacje o ogłoszeniu</w:t>
      </w:r>
    </w:p>
    <w:p w14:paraId="3346E0E5" w14:textId="347E16EB" w:rsidR="00965863" w:rsidRPr="007A04B0" w:rsidRDefault="00A867F7" w:rsidP="007A04B0">
      <w:pPr>
        <w:rPr>
          <w:b/>
        </w:rPr>
      </w:pPr>
      <w:r w:rsidRPr="007A04B0">
        <w:rPr>
          <w:b/>
        </w:rPr>
        <w:t>Tytuł zamówienia</w:t>
      </w:r>
    </w:p>
    <w:p w14:paraId="5EB774E4" w14:textId="5F033979" w:rsidR="003D2E13" w:rsidRPr="00E05B33" w:rsidRDefault="00E06E6D" w:rsidP="007A04B0">
      <w:pPr>
        <w:rPr>
          <w:rStyle w:val="Tytulzamwienia"/>
        </w:rPr>
      </w:pPr>
      <w:bookmarkStart w:id="1" w:name="OLE_LINK1"/>
      <w:r w:rsidRPr="00E05B33">
        <w:rPr>
          <w:rStyle w:val="Tytulzamwienia"/>
        </w:rPr>
        <w:t xml:space="preserve">Dostawa, montaż i uruchomienie </w:t>
      </w:r>
      <w:r w:rsidR="0023643E">
        <w:rPr>
          <w:rStyle w:val="Tytulzamwienia"/>
        </w:rPr>
        <w:t xml:space="preserve">systemu </w:t>
      </w:r>
      <w:r w:rsidR="0038334D">
        <w:rPr>
          <w:rStyle w:val="Tytulzamwienia"/>
        </w:rPr>
        <w:t>napędów i automatyzacji</w:t>
      </w:r>
      <w:r w:rsidR="0023643E">
        <w:rPr>
          <w:rStyle w:val="Tytulzamwienia"/>
        </w:rPr>
        <w:t xml:space="preserve"> procesu do maszyny papierniczej</w:t>
      </w:r>
    </w:p>
    <w:bookmarkEnd w:id="1"/>
    <w:p w14:paraId="2FF4BCEA" w14:textId="383757B8" w:rsidR="00A53F7D" w:rsidRDefault="00F00CBF" w:rsidP="00690F3C">
      <w:pPr>
        <w:rPr>
          <w:b/>
        </w:rPr>
      </w:pPr>
      <w:r>
        <w:rPr>
          <w:b/>
        </w:rPr>
        <w:t>Link do ogłoszenia w Bazie Konkurencyjności:</w:t>
      </w:r>
    </w:p>
    <w:p w14:paraId="6F56107F" w14:textId="1B5D6A0D" w:rsidR="0040265A" w:rsidRDefault="0040265A" w:rsidP="00690F3C">
      <w:hyperlink r:id="rId9" w:history="1">
        <w:r w:rsidRPr="00C31721">
          <w:rPr>
            <w:rStyle w:val="Hipercze"/>
          </w:rPr>
          <w:t>https://bazakonkurencyjnosci.funduszeeuropejskie.gov.pl/ogloszenia/233502/</w:t>
        </w:r>
      </w:hyperlink>
    </w:p>
    <w:p w14:paraId="3AC44FC2" w14:textId="7089BE4A" w:rsidR="00F00CBF" w:rsidRPr="00F00CBF" w:rsidRDefault="00F00CBF" w:rsidP="00690F3C">
      <w:pPr>
        <w:rPr>
          <w:b/>
          <w:bCs/>
        </w:rPr>
      </w:pPr>
      <w:r w:rsidRPr="00F00CBF">
        <w:rPr>
          <w:b/>
          <w:bCs/>
        </w:rPr>
        <w:t>Termin składania ofert</w:t>
      </w:r>
      <w:r>
        <w:rPr>
          <w:b/>
          <w:bCs/>
        </w:rPr>
        <w:t>:</w:t>
      </w:r>
    </w:p>
    <w:p w14:paraId="6AD5D9A0" w14:textId="45A65308" w:rsidR="00F00CBF" w:rsidRPr="00051B50" w:rsidRDefault="0023643E" w:rsidP="00690F3C">
      <w:r>
        <w:t>30 dni</w:t>
      </w:r>
    </w:p>
    <w:p w14:paraId="3BC8E9A1" w14:textId="21BA0CF9" w:rsidR="00A867F7" w:rsidRDefault="00051B50" w:rsidP="00F11EB2">
      <w:pPr>
        <w:jc w:val="both"/>
        <w:rPr>
          <w:b/>
        </w:rPr>
      </w:pPr>
      <w:r>
        <w:rPr>
          <w:b/>
        </w:rPr>
        <w:t>Opis p</w:t>
      </w:r>
      <w:r w:rsidR="00A867F7" w:rsidRPr="00F11EB2">
        <w:rPr>
          <w:b/>
        </w:rPr>
        <w:t>rzedmiot</w:t>
      </w:r>
      <w:r>
        <w:rPr>
          <w:b/>
        </w:rPr>
        <w:t>u</w:t>
      </w:r>
      <w:r w:rsidR="00A867F7" w:rsidRPr="00F11EB2">
        <w:rPr>
          <w:b/>
        </w:rPr>
        <w:t xml:space="preserve"> zamówienia</w:t>
      </w:r>
      <w:r>
        <w:rPr>
          <w:b/>
        </w:rPr>
        <w:t xml:space="preserve"> (max. 10 000 znaków)</w:t>
      </w:r>
    </w:p>
    <w:p w14:paraId="0BDE3D65" w14:textId="1DF4D550" w:rsidR="00C50E2E" w:rsidRPr="00C50E2E" w:rsidRDefault="0038334D" w:rsidP="00C50E2E">
      <w:r w:rsidRPr="00E05B33">
        <w:rPr>
          <w:rStyle w:val="Tytulzamwienia"/>
        </w:rPr>
        <w:t xml:space="preserve">Dostawa, montaż i uruchomienie </w:t>
      </w:r>
      <w:r>
        <w:rPr>
          <w:rStyle w:val="Tytulzamwienia"/>
        </w:rPr>
        <w:t>systemu napędów i automatyzacji procesu do maszyny papierniczej</w:t>
      </w:r>
      <w:r w:rsidR="00C27E47">
        <w:rPr>
          <w:rStyle w:val="Tytulzamwienia"/>
        </w:rPr>
        <w:t>.</w:t>
      </w:r>
    </w:p>
    <w:p w14:paraId="02B4A47D" w14:textId="77777777" w:rsidR="00C27E47" w:rsidRPr="00022BF6" w:rsidRDefault="00C27E47" w:rsidP="00C27E47">
      <w:pPr>
        <w:numPr>
          <w:ilvl w:val="0"/>
          <w:numId w:val="21"/>
        </w:numPr>
        <w:tabs>
          <w:tab w:val="left" w:pos="567"/>
          <w:tab w:val="left" w:pos="1134"/>
          <w:tab w:val="left" w:pos="1701"/>
          <w:tab w:val="right" w:pos="4253"/>
          <w:tab w:val="center" w:pos="6379"/>
          <w:tab w:val="left" w:pos="6663"/>
        </w:tabs>
        <w:rPr>
          <w:b/>
        </w:rPr>
      </w:pPr>
      <w:r w:rsidRPr="00022BF6">
        <w:rPr>
          <w:b/>
        </w:rPr>
        <w:t>Parametry główne:</w:t>
      </w:r>
    </w:p>
    <w:p w14:paraId="6716F4CC" w14:textId="77777777" w:rsidR="00C27E47" w:rsidRDefault="00C27E47" w:rsidP="00C27E47">
      <w:pPr>
        <w:numPr>
          <w:ilvl w:val="0"/>
          <w:numId w:val="22"/>
        </w:numPr>
        <w:tabs>
          <w:tab w:val="left" w:pos="567"/>
          <w:tab w:val="left" w:pos="1134"/>
          <w:tab w:val="left" w:pos="1701"/>
          <w:tab w:val="right" w:pos="4253"/>
          <w:tab w:val="center" w:pos="6379"/>
          <w:tab w:val="left" w:pos="6663"/>
        </w:tabs>
        <w:spacing w:after="0"/>
      </w:pPr>
      <w:r>
        <w:t>Wydajność produkcji</w:t>
      </w:r>
      <w:r w:rsidRPr="00022BF6">
        <w:t xml:space="preserve">  - </w:t>
      </w:r>
      <w:r>
        <w:t>minimum 12</w:t>
      </w:r>
      <w:r w:rsidRPr="00022BF6">
        <w:t>0 t/d</w:t>
      </w:r>
    </w:p>
    <w:p w14:paraId="76BA2873" w14:textId="77777777" w:rsidR="00C27E47" w:rsidRDefault="00C27E47" w:rsidP="00C27E47">
      <w:pPr>
        <w:numPr>
          <w:ilvl w:val="0"/>
          <w:numId w:val="22"/>
        </w:numPr>
        <w:tabs>
          <w:tab w:val="left" w:pos="567"/>
          <w:tab w:val="left" w:pos="1134"/>
          <w:tab w:val="left" w:pos="1701"/>
          <w:tab w:val="right" w:pos="4253"/>
          <w:tab w:val="center" w:pos="6379"/>
          <w:tab w:val="left" w:pos="6663"/>
        </w:tabs>
        <w:spacing w:after="0"/>
      </w:pPr>
      <w:r>
        <w:t xml:space="preserve">Średnica cylindra </w:t>
      </w:r>
      <w:proofErr w:type="spellStart"/>
      <w:r>
        <w:t>Yankee</w:t>
      </w:r>
      <w:proofErr w:type="spellEnd"/>
      <w:r>
        <w:t xml:space="preserve"> – minimum 4880mm</w:t>
      </w:r>
    </w:p>
    <w:p w14:paraId="5EAEBBA9" w14:textId="77777777" w:rsidR="00C27E47" w:rsidRDefault="00C27E47" w:rsidP="00C27E47">
      <w:pPr>
        <w:numPr>
          <w:ilvl w:val="0"/>
          <w:numId w:val="22"/>
        </w:numPr>
        <w:tabs>
          <w:tab w:val="left" w:pos="567"/>
          <w:tab w:val="left" w:pos="1134"/>
          <w:tab w:val="left" w:pos="1701"/>
          <w:tab w:val="right" w:pos="4253"/>
          <w:tab w:val="center" w:pos="6379"/>
          <w:tab w:val="left" w:pos="6663"/>
        </w:tabs>
        <w:spacing w:after="0"/>
      </w:pPr>
      <w:r>
        <w:t>Prędkość maszyny -  minimum 1800 m/min.</w:t>
      </w:r>
    </w:p>
    <w:p w14:paraId="70623435" w14:textId="77777777" w:rsidR="00C27E47" w:rsidRDefault="00C27E47" w:rsidP="00C27E47">
      <w:pPr>
        <w:numPr>
          <w:ilvl w:val="0"/>
          <w:numId w:val="22"/>
        </w:numPr>
        <w:tabs>
          <w:tab w:val="left" w:pos="567"/>
          <w:tab w:val="left" w:pos="1134"/>
          <w:tab w:val="left" w:pos="1701"/>
          <w:tab w:val="right" w:pos="4253"/>
          <w:tab w:val="center" w:pos="6379"/>
          <w:tab w:val="left" w:pos="6663"/>
        </w:tabs>
        <w:spacing w:after="0"/>
      </w:pPr>
      <w:r>
        <w:t>Nakrywa susząca -  gazowa (gaz naturalny)</w:t>
      </w:r>
    </w:p>
    <w:p w14:paraId="0279D217" w14:textId="77777777" w:rsidR="00C27E47" w:rsidRDefault="00C27E47" w:rsidP="00C27E47">
      <w:pPr>
        <w:numPr>
          <w:ilvl w:val="0"/>
          <w:numId w:val="22"/>
        </w:numPr>
        <w:tabs>
          <w:tab w:val="left" w:pos="567"/>
          <w:tab w:val="left" w:pos="1134"/>
          <w:tab w:val="left" w:pos="1701"/>
          <w:tab w:val="right" w:pos="4253"/>
          <w:tab w:val="center" w:pos="6379"/>
          <w:tab w:val="left" w:pos="6663"/>
        </w:tabs>
        <w:spacing w:after="0"/>
      </w:pPr>
      <w:r>
        <w:t>Kocioł parowy – wydajność minimum 7 t/godz., ciśnienie robocze 16 bar</w:t>
      </w:r>
    </w:p>
    <w:p w14:paraId="167D6126" w14:textId="3F9214B2" w:rsidR="00C27E47" w:rsidRPr="00022BF6" w:rsidRDefault="00C27E47" w:rsidP="00C27E47">
      <w:pPr>
        <w:numPr>
          <w:ilvl w:val="0"/>
          <w:numId w:val="22"/>
        </w:numPr>
        <w:tabs>
          <w:tab w:val="left" w:pos="567"/>
          <w:tab w:val="left" w:pos="1134"/>
          <w:tab w:val="left" w:pos="1701"/>
          <w:tab w:val="right" w:pos="4253"/>
          <w:tab w:val="center" w:pos="6379"/>
          <w:tab w:val="left" w:pos="6663"/>
        </w:tabs>
        <w:spacing w:after="0"/>
      </w:pPr>
      <w:r>
        <w:t>Szerokość wstęgi na nawijarce -  minimum</w:t>
      </w:r>
      <w:r w:rsidRPr="00284D7B">
        <w:t xml:space="preserve"> 2750</w:t>
      </w:r>
      <w:r w:rsidR="00473DBA">
        <w:t xml:space="preserve"> </w:t>
      </w:r>
      <w:r w:rsidRPr="00284D7B">
        <w:t>mm</w:t>
      </w:r>
    </w:p>
    <w:p w14:paraId="6B92E350" w14:textId="1A1D5FB9" w:rsidR="00C27E47" w:rsidRDefault="00C27E47" w:rsidP="00C27E47">
      <w:pPr>
        <w:numPr>
          <w:ilvl w:val="0"/>
          <w:numId w:val="22"/>
        </w:numPr>
        <w:tabs>
          <w:tab w:val="left" w:pos="567"/>
          <w:tab w:val="left" w:pos="1134"/>
          <w:tab w:val="left" w:pos="1701"/>
          <w:tab w:val="right" w:pos="4253"/>
          <w:tab w:val="center" w:pos="6379"/>
          <w:tab w:val="left" w:pos="6663"/>
        </w:tabs>
        <w:spacing w:after="0"/>
      </w:pPr>
      <w:r w:rsidRPr="00022BF6">
        <w:t xml:space="preserve"> Wykorzystywany surowiec -  celuloza liściasta i iglasta (kró</w:t>
      </w:r>
      <w:r>
        <w:t>t</w:t>
      </w:r>
      <w:r w:rsidRPr="00022BF6">
        <w:t>kie</w:t>
      </w:r>
      <w:r>
        <w:t xml:space="preserve"> </w:t>
      </w:r>
      <w:r w:rsidRPr="00022BF6">
        <w:t>+</w:t>
      </w:r>
      <w:r>
        <w:t xml:space="preserve"> </w:t>
      </w:r>
      <w:r w:rsidRPr="00022BF6">
        <w:t xml:space="preserve">długie włókna) </w:t>
      </w:r>
      <w:r>
        <w:t>oraz długie włókna bawełny</w:t>
      </w:r>
      <w:r w:rsidRPr="00022BF6">
        <w:t xml:space="preserve"> </w:t>
      </w:r>
      <w:r>
        <w:t>o długości do 22mm</w:t>
      </w:r>
    </w:p>
    <w:p w14:paraId="243CA332" w14:textId="77777777" w:rsidR="00C27E47" w:rsidRPr="00022BF6" w:rsidRDefault="00C27E47" w:rsidP="00C27E47">
      <w:pPr>
        <w:tabs>
          <w:tab w:val="left" w:pos="567"/>
          <w:tab w:val="left" w:pos="1134"/>
          <w:tab w:val="left" w:pos="1701"/>
          <w:tab w:val="right" w:pos="4253"/>
          <w:tab w:val="center" w:pos="6379"/>
          <w:tab w:val="left" w:pos="6663"/>
        </w:tabs>
        <w:spacing w:after="0"/>
        <w:ind w:left="1080"/>
      </w:pPr>
    </w:p>
    <w:p w14:paraId="6B9BDDEE" w14:textId="45871E1B" w:rsidR="00C27E47" w:rsidRPr="00C27E47" w:rsidRDefault="00C27E47" w:rsidP="00C27E47">
      <w:pPr>
        <w:numPr>
          <w:ilvl w:val="0"/>
          <w:numId w:val="21"/>
        </w:numPr>
        <w:tabs>
          <w:tab w:val="left" w:pos="567"/>
          <w:tab w:val="left" w:pos="1134"/>
          <w:tab w:val="left" w:pos="1701"/>
          <w:tab w:val="right" w:pos="4253"/>
          <w:tab w:val="center" w:pos="6379"/>
          <w:tab w:val="left" w:pos="6663"/>
        </w:tabs>
        <w:rPr>
          <w:b/>
        </w:rPr>
      </w:pPr>
      <w:r w:rsidRPr="0033578B">
        <w:rPr>
          <w:b/>
        </w:rPr>
        <w:tab/>
      </w:r>
      <w:r w:rsidRPr="008D6B6F">
        <w:rPr>
          <w:b/>
        </w:rPr>
        <w:t xml:space="preserve">Specyfikacja systemu  energetycznego procesu suszenia: </w:t>
      </w:r>
    </w:p>
    <w:p w14:paraId="490154A5" w14:textId="77777777" w:rsidR="002861F1" w:rsidRPr="002861F1" w:rsidRDefault="002861F1" w:rsidP="002861F1">
      <w:pPr>
        <w:spacing w:after="160" w:line="256" w:lineRule="auto"/>
        <w:jc w:val="both"/>
      </w:pPr>
      <w:r w:rsidRPr="002861F1">
        <w:lastRenderedPageBreak/>
        <w:t xml:space="preserve">System napędów i automatyzacji procesu składa się z pełnego zakresu urządzeń i komponentów służących do zasilania, kontroli i regulacji wszystkich elementów linii technologicznej. </w:t>
      </w:r>
    </w:p>
    <w:p w14:paraId="53191B14" w14:textId="77777777" w:rsidR="002861F1" w:rsidRPr="002861F1" w:rsidRDefault="002861F1" w:rsidP="002861F1">
      <w:pPr>
        <w:spacing w:after="160" w:line="256" w:lineRule="auto"/>
        <w:jc w:val="both"/>
      </w:pPr>
      <w:r w:rsidRPr="002861F1">
        <w:t xml:space="preserve">- W zakres systemu wchodzi zestaw transformatorów zasilających średniego napięcia o łącznej mocy minimum 6MW wyposażony w układ kontroli średniego napięcia. Zestaw transformatorów będzie zasilany z szaf średniego napięcia z odpowiednimi  zabezpieczeniami i rozłącznikami. </w:t>
      </w:r>
    </w:p>
    <w:p w14:paraId="05309FA4" w14:textId="53246833" w:rsidR="002861F1" w:rsidRPr="002861F1" w:rsidRDefault="002861F1" w:rsidP="002861F1">
      <w:pPr>
        <w:spacing w:after="160" w:line="256" w:lineRule="auto"/>
        <w:jc w:val="both"/>
      </w:pPr>
      <w:r w:rsidRPr="002861F1">
        <w:t xml:space="preserve">- Układ niskiego napięcia składa się z szeregu szaf zasilających głównych oraz szaf napędowych i sterowniczych wyposażony w system kompensacji mocy biernej. Szafy napędowe zawierające przekształtniki częstotliwości, aparaty łagodnego rozruchu oraz styczniki służą do zasilania wszystkich silników poszczególnych komponentów linii technologicznej. Moc elektryczna zainstalowana w szafach napędowych to minimum 5 MW łącznie wszystkich odbiorników. </w:t>
      </w:r>
    </w:p>
    <w:p w14:paraId="1B34BB6E" w14:textId="257FA543" w:rsidR="002861F1" w:rsidRPr="002861F1" w:rsidRDefault="002861F1" w:rsidP="002861F1">
      <w:pPr>
        <w:spacing w:after="160" w:line="256" w:lineRule="auto"/>
        <w:jc w:val="both"/>
      </w:pPr>
      <w:r w:rsidRPr="002861F1">
        <w:t xml:space="preserve">- System zawiera komplet silników elektrycznych urządzeń procesu technologicznego o mocach w zakresie od 1- 400kW wyposażonych tam gdzie wymagane w </w:t>
      </w:r>
      <w:proofErr w:type="spellStart"/>
      <w:r w:rsidRPr="002861F1">
        <w:t>encoder</w:t>
      </w:r>
      <w:proofErr w:type="spellEnd"/>
      <w:r w:rsidRPr="002861F1">
        <w:t>, zewnętrzne chłodzenie oraz odpowiednie zabezpieczenia termiczne. Wszystkie silniki będą okablowane odpowiednimi kablami siłowymi oraz sterowniczymi.</w:t>
      </w:r>
    </w:p>
    <w:p w14:paraId="51073537" w14:textId="031F12E2" w:rsidR="002861F1" w:rsidRPr="002861F1" w:rsidRDefault="002861F1" w:rsidP="002861F1">
      <w:pPr>
        <w:spacing w:after="160" w:line="256" w:lineRule="auto"/>
        <w:jc w:val="both"/>
      </w:pPr>
      <w:r w:rsidRPr="002861F1">
        <w:t>- Dla sterowania i wizualizacji wszystkich procesów służy system DCS wejść/wyjść rozproszonych obsługujących minimum 1000 cyfrowych i analogowych sygnałów pomiarowo-sterujących. System oparty będzie o komputery przemysłowe i stacje operatorskie wraz z oprogramowaniem dla wizualizacji i sterow</w:t>
      </w:r>
      <w:r w:rsidR="00BE58CD">
        <w:t>a</w:t>
      </w:r>
      <w:r w:rsidRPr="002861F1">
        <w:t xml:space="preserve">nia wszystkimi procesami produkcyjnymi. Zestaw kart wejść/wyjść zlokalizowanych na obiekcie służy do zbierania wszystkich sygnałów pomiarowych i sterowniczych z instrumentacji i armatury obiektowej połączonej specjalnymi przewodami sterowniczymi.  </w:t>
      </w:r>
    </w:p>
    <w:p w14:paraId="1C91590C" w14:textId="77777777" w:rsidR="002861F1" w:rsidRPr="002861F1" w:rsidRDefault="002861F1" w:rsidP="002861F1">
      <w:pPr>
        <w:spacing w:after="160" w:line="256" w:lineRule="auto"/>
        <w:jc w:val="both"/>
      </w:pPr>
      <w:r w:rsidRPr="002861F1">
        <w:t>- Pomieszczenie rozdzielni elektrycznej w której znajdują się wszystkie szafy zasilające, napędowe i sterownicze wyposażone będzie w system klimatyzacji  służący do wentylowania i chłodzenia aparatury w szafach  oraz kabli siłowych.</w:t>
      </w:r>
    </w:p>
    <w:p w14:paraId="3F2B03EB" w14:textId="77777777" w:rsidR="00C50E2E" w:rsidRDefault="00C50E2E" w:rsidP="00F11EB2">
      <w:pPr>
        <w:spacing w:after="0" w:line="240" w:lineRule="auto"/>
      </w:pPr>
    </w:p>
    <w:p w14:paraId="14B873C1" w14:textId="4831F258" w:rsidR="00F11EB2" w:rsidRDefault="00F11EB2" w:rsidP="00F11EB2">
      <w:pPr>
        <w:spacing w:after="0" w:line="240" w:lineRule="auto"/>
      </w:pPr>
      <w:r>
        <w:t>Przedmiot zamówienia obejmuje:</w:t>
      </w:r>
    </w:p>
    <w:p w14:paraId="033D61CC" w14:textId="755F8E48" w:rsidR="00F11EB2" w:rsidRDefault="00F11EB2" w:rsidP="00F11EB2">
      <w:pPr>
        <w:spacing w:after="0" w:line="240" w:lineRule="auto"/>
      </w:pPr>
      <w:r>
        <w:t xml:space="preserve">    - dostawę </w:t>
      </w:r>
      <w:r w:rsidR="00020018">
        <w:t>DAP (Iława)</w:t>
      </w:r>
    </w:p>
    <w:p w14:paraId="022A839A" w14:textId="7BE217F0" w:rsidR="00E06E6D" w:rsidRDefault="00F11EB2" w:rsidP="00F11EB2">
      <w:pPr>
        <w:spacing w:after="0" w:line="240" w:lineRule="auto"/>
      </w:pPr>
      <w:r>
        <w:t xml:space="preserve">    - montaż, uruchomienie oraz przeprowadzenie szkolenia z obsługi</w:t>
      </w:r>
    </w:p>
    <w:p w14:paraId="5AADA02A" w14:textId="4E6E0DF4" w:rsidR="00812503" w:rsidRDefault="002D4A61" w:rsidP="002F65B1">
      <w:pPr>
        <w:spacing w:after="0" w:line="240" w:lineRule="auto"/>
      </w:pPr>
      <w:r>
        <w:t>Zaoferowane urządzenie musi być nowe.</w:t>
      </w:r>
    </w:p>
    <w:p w14:paraId="736D737B" w14:textId="77777777" w:rsidR="00F11EB2" w:rsidRPr="00EA0B29" w:rsidRDefault="00F11EB2" w:rsidP="002F65B1">
      <w:pPr>
        <w:spacing w:after="0" w:line="240" w:lineRule="auto"/>
        <w:rPr>
          <w:rFonts w:eastAsia="Calibri" w:cstheme="minorHAnsi"/>
        </w:rPr>
      </w:pPr>
    </w:p>
    <w:p w14:paraId="34074AF1" w14:textId="79907A28" w:rsidR="00A867F7" w:rsidRPr="00F11EB2" w:rsidRDefault="00A867F7" w:rsidP="00F11EB2">
      <w:pPr>
        <w:rPr>
          <w:b/>
        </w:rPr>
      </w:pPr>
      <w:r w:rsidRPr="00F11EB2">
        <w:rPr>
          <w:b/>
        </w:rPr>
        <w:t>Kod</w:t>
      </w:r>
      <w:r w:rsidR="00051B50">
        <w:rPr>
          <w:b/>
        </w:rPr>
        <w:t>y</w:t>
      </w:r>
      <w:r w:rsidRPr="00F11EB2">
        <w:rPr>
          <w:b/>
        </w:rPr>
        <w:t xml:space="preserve"> CPV</w:t>
      </w:r>
    </w:p>
    <w:p w14:paraId="290B774A" w14:textId="36AB383C" w:rsidR="006026AB" w:rsidRDefault="00E06E6D" w:rsidP="00F11EB2">
      <w:r w:rsidRPr="00E06E6D">
        <w:t>42000000-6</w:t>
      </w:r>
      <w:r>
        <w:t xml:space="preserve"> </w:t>
      </w:r>
      <w:r w:rsidRPr="00E06E6D">
        <w:t>Maszyny przemysłowe</w:t>
      </w:r>
    </w:p>
    <w:p w14:paraId="4351D1FE" w14:textId="76A28DE7" w:rsidR="00BA6BEA" w:rsidRDefault="00BA6BEA" w:rsidP="00F11EB2">
      <w:pPr>
        <w:rPr>
          <w:bCs/>
        </w:rPr>
      </w:pPr>
      <w:r w:rsidRPr="00BA6BEA">
        <w:rPr>
          <w:bCs/>
        </w:rPr>
        <w:t xml:space="preserve">42800000-4 Maszyny do produkcji papieru i tektury </w:t>
      </w:r>
    </w:p>
    <w:p w14:paraId="17776665" w14:textId="5A9FFFAA" w:rsidR="00481CE3" w:rsidRDefault="00481CE3" w:rsidP="002F757B">
      <w:pPr>
        <w:rPr>
          <w:bCs/>
        </w:rPr>
      </w:pPr>
      <w:r w:rsidRPr="00481CE3">
        <w:rPr>
          <w:bCs/>
        </w:rPr>
        <w:t xml:space="preserve">42961000-0 System sterowania i kontroli </w:t>
      </w:r>
    </w:p>
    <w:p w14:paraId="4D28B032" w14:textId="620D349E" w:rsidR="00033BD1" w:rsidRDefault="00033BD1" w:rsidP="002F757B">
      <w:pPr>
        <w:rPr>
          <w:bCs/>
        </w:rPr>
      </w:pPr>
      <w:r w:rsidRPr="00033BD1">
        <w:rPr>
          <w:bCs/>
        </w:rPr>
        <w:t xml:space="preserve">31100000-7 Elektryczne silniki, generatory i transformatory </w:t>
      </w:r>
    </w:p>
    <w:p w14:paraId="3E24F20D" w14:textId="2E37384B" w:rsidR="0092304D" w:rsidRDefault="0092304D" w:rsidP="002F757B">
      <w:pPr>
        <w:rPr>
          <w:b/>
        </w:rPr>
      </w:pPr>
      <w:r w:rsidRPr="0092304D">
        <w:rPr>
          <w:b/>
        </w:rPr>
        <w:t>Miejsce realizacji zamówienia</w:t>
      </w:r>
    </w:p>
    <w:p w14:paraId="31A6AA70" w14:textId="1311D0A4" w:rsidR="002F757B" w:rsidRPr="00BA6BEA" w:rsidRDefault="00BA6BEA" w:rsidP="002F757B">
      <w:pPr>
        <w:rPr>
          <w:bCs/>
        </w:rPr>
      </w:pPr>
      <w:r w:rsidRPr="00BA6BEA">
        <w:rPr>
          <w:bCs/>
        </w:rPr>
        <w:t>Iława</w:t>
      </w:r>
    </w:p>
    <w:p w14:paraId="37EC195D" w14:textId="3BC98CA2" w:rsidR="005B11DB" w:rsidRPr="00F11EB2" w:rsidRDefault="00A867F7" w:rsidP="00F11EB2">
      <w:pPr>
        <w:spacing w:before="240"/>
        <w:rPr>
          <w:b/>
        </w:rPr>
      </w:pPr>
      <w:r w:rsidRPr="00F11EB2">
        <w:rPr>
          <w:b/>
        </w:rPr>
        <w:t>H</w:t>
      </w:r>
      <w:r w:rsidR="00A53F7D" w:rsidRPr="00F11EB2">
        <w:rPr>
          <w:b/>
        </w:rPr>
        <w:t>armonogram realizacji zamówienia</w:t>
      </w:r>
    </w:p>
    <w:p w14:paraId="20287B30" w14:textId="2505D0AC" w:rsidR="007E709D" w:rsidRPr="007E709D" w:rsidRDefault="007E709D" w:rsidP="007E709D">
      <w:pPr>
        <w:pStyle w:val="Nagwek2"/>
        <w:spacing w:before="240"/>
        <w:rPr>
          <w:rFonts w:asciiTheme="minorHAnsi" w:eastAsiaTheme="minorHAnsi" w:hAnsiTheme="minorHAnsi" w:cstheme="minorBidi"/>
          <w:b w:val="0"/>
          <w:bCs w:val="0"/>
          <w:sz w:val="22"/>
          <w:szCs w:val="22"/>
          <w:lang w:eastAsia="en-US"/>
        </w:rPr>
      </w:pPr>
      <w:r w:rsidRPr="007E709D">
        <w:rPr>
          <w:rFonts w:asciiTheme="minorHAnsi" w:eastAsiaTheme="minorHAnsi" w:hAnsiTheme="minorHAnsi" w:cstheme="minorBidi"/>
          <w:b w:val="0"/>
          <w:bCs w:val="0"/>
          <w:sz w:val="22"/>
          <w:szCs w:val="22"/>
          <w:lang w:eastAsia="en-US"/>
        </w:rPr>
        <w:t xml:space="preserve">Zamówienie powinno zostać zrealizowane nie później niż w ciągu </w:t>
      </w:r>
      <w:r>
        <w:rPr>
          <w:rFonts w:asciiTheme="minorHAnsi" w:eastAsiaTheme="minorHAnsi" w:hAnsiTheme="minorHAnsi" w:cstheme="minorBidi"/>
          <w:b w:val="0"/>
          <w:bCs w:val="0"/>
          <w:sz w:val="22"/>
          <w:szCs w:val="22"/>
          <w:lang w:eastAsia="en-US"/>
        </w:rPr>
        <w:t>12 miesięcy</w:t>
      </w:r>
      <w:r w:rsidRPr="007E709D">
        <w:rPr>
          <w:rFonts w:asciiTheme="minorHAnsi" w:eastAsiaTheme="minorHAnsi" w:hAnsiTheme="minorHAnsi" w:cstheme="minorBidi"/>
          <w:b w:val="0"/>
          <w:bCs w:val="0"/>
          <w:sz w:val="22"/>
          <w:szCs w:val="22"/>
          <w:lang w:eastAsia="en-US"/>
        </w:rPr>
        <w:t xml:space="preserve"> od dnia udzielenia zamówienia (podpisania umowy lub zamówienia z wybranym oferentem).</w:t>
      </w:r>
    </w:p>
    <w:p w14:paraId="4F7EEC85" w14:textId="77777777" w:rsidR="007E709D" w:rsidRDefault="007E709D" w:rsidP="007E709D">
      <w:pPr>
        <w:pStyle w:val="Nagwek2"/>
        <w:spacing w:before="240" w:beforeAutospacing="0"/>
        <w:rPr>
          <w:rFonts w:asciiTheme="minorHAnsi" w:eastAsiaTheme="minorHAnsi" w:hAnsiTheme="minorHAnsi" w:cstheme="minorBidi"/>
          <w:b w:val="0"/>
          <w:bCs w:val="0"/>
          <w:sz w:val="22"/>
          <w:szCs w:val="22"/>
          <w:lang w:eastAsia="en-US"/>
        </w:rPr>
      </w:pPr>
      <w:r w:rsidRPr="007E709D">
        <w:rPr>
          <w:rFonts w:asciiTheme="minorHAnsi" w:eastAsiaTheme="minorHAnsi" w:hAnsiTheme="minorHAnsi" w:cstheme="minorBidi"/>
          <w:b w:val="0"/>
          <w:bCs w:val="0"/>
          <w:sz w:val="22"/>
          <w:szCs w:val="22"/>
          <w:lang w:eastAsia="en-US"/>
        </w:rPr>
        <w:t>Termin realizacji zamówienia może ulec zmianie w przypadku zaistnienia okoliczności wskazanych w punkcie „Warunki zmiany umowy”.</w:t>
      </w:r>
    </w:p>
    <w:p w14:paraId="4D2E1EEA" w14:textId="02D8BAB2" w:rsidR="00A867F7" w:rsidRPr="005B11DB" w:rsidRDefault="00A867F7" w:rsidP="007E709D">
      <w:pPr>
        <w:pStyle w:val="Nagwek2"/>
        <w:spacing w:before="240" w:beforeAutospacing="0"/>
        <w:rPr>
          <w:rFonts w:asciiTheme="minorHAnsi" w:hAnsiTheme="minorHAnsi"/>
          <w:sz w:val="32"/>
        </w:rPr>
      </w:pPr>
      <w:r w:rsidRPr="005B11DB">
        <w:rPr>
          <w:rFonts w:asciiTheme="minorHAnsi" w:hAnsiTheme="minorHAnsi"/>
          <w:sz w:val="32"/>
        </w:rPr>
        <w:lastRenderedPageBreak/>
        <w:t>Warunki udziału w postępowaniu</w:t>
      </w:r>
    </w:p>
    <w:p w14:paraId="7D64DC88" w14:textId="77777777" w:rsidR="00EB7B68" w:rsidRPr="00F11EB2" w:rsidRDefault="00A867F7" w:rsidP="00F11EB2">
      <w:pPr>
        <w:rPr>
          <w:b/>
        </w:rPr>
      </w:pPr>
      <w:r w:rsidRPr="00F11EB2">
        <w:rPr>
          <w:b/>
        </w:rPr>
        <w:t>Uprawnienia do wykonania określonej działalności lub czynności</w:t>
      </w:r>
    </w:p>
    <w:p w14:paraId="216D5255" w14:textId="77777777" w:rsidR="00A53F7D" w:rsidRPr="00A53F7D" w:rsidRDefault="00B90CE9" w:rsidP="00F11EB2">
      <w:r w:rsidRPr="00B90CE9">
        <w:t>Zamawiający nie stawia warunków w tym zakresie.</w:t>
      </w:r>
    </w:p>
    <w:p w14:paraId="79FC4358" w14:textId="52B1858B" w:rsidR="00A867F7" w:rsidRPr="00F11EB2" w:rsidRDefault="00A867F7" w:rsidP="00F11EB2">
      <w:pPr>
        <w:rPr>
          <w:b/>
        </w:rPr>
      </w:pPr>
      <w:r w:rsidRPr="00F11EB2">
        <w:rPr>
          <w:b/>
        </w:rPr>
        <w:t>Wiedza i doświadczenie</w:t>
      </w:r>
    </w:p>
    <w:p w14:paraId="158E47ED" w14:textId="3EBCC348" w:rsidR="00E07C4A" w:rsidRPr="00B114DF" w:rsidRDefault="00E07C4A" w:rsidP="00E07C4A">
      <w:pPr>
        <w:jc w:val="both"/>
      </w:pPr>
      <w:r w:rsidRPr="00B114DF">
        <w:t xml:space="preserve">Warunek zostanie uznany za spełniony, jeżeli wykonawca wykaże, że w okresie ostatnich </w:t>
      </w:r>
      <w:r w:rsidR="0050607C">
        <w:t>5</w:t>
      </w:r>
      <w:r w:rsidRPr="00B114DF">
        <w:t xml:space="preserve"> lat przed terminem składania ofert, a jeśli okres prowadzenia działalności jest krótszy - w tym okresie, należycie wykonał co najmniej trzy zadania polegające na </w:t>
      </w:r>
      <w:r w:rsidR="0073438E" w:rsidRPr="00B114DF">
        <w:t xml:space="preserve">dostawie, montażu i uruchomieniu </w:t>
      </w:r>
      <w:r w:rsidR="00033BD1">
        <w:rPr>
          <w:rStyle w:val="Tytulzamwienia"/>
        </w:rPr>
        <w:t>systemu napędów i automatyzacji procesu do maszyny papierniczej</w:t>
      </w:r>
      <w:r w:rsidR="007E709D">
        <w:rPr>
          <w:rStyle w:val="Tytulzamwienia"/>
        </w:rPr>
        <w:t>.</w:t>
      </w:r>
    </w:p>
    <w:p w14:paraId="3CC0206E" w14:textId="2DA83ABD" w:rsidR="00E07C4A" w:rsidRDefault="00E07C4A" w:rsidP="00E07C4A">
      <w:pPr>
        <w:jc w:val="both"/>
      </w:pPr>
      <w:r w:rsidRPr="00B114DF">
        <w:t xml:space="preserve">Weryfikacja na podstawie wykazu </w:t>
      </w:r>
      <w:r w:rsidR="00C7637A" w:rsidRPr="00B114DF">
        <w:t>zrealizowanych</w:t>
      </w:r>
      <w:r w:rsidR="00E722D7" w:rsidRPr="00B114DF">
        <w:t xml:space="preserve"> usług</w:t>
      </w:r>
      <w:r w:rsidRPr="00B114DF">
        <w:t xml:space="preserve"> znajdującego się w treści formularza ofertowego. Zamawiający zastrzega sobie prawo do weryfikacji posiadanego doświadczenia na etapie oceny ofert (Zamawiający może zwrócić się do oferentów z prośbą o przedstawienie dokumentów potwierdzających posiadane doświadczenie).</w:t>
      </w:r>
    </w:p>
    <w:p w14:paraId="55DA305A" w14:textId="29A88FF0" w:rsidR="00A867F7" w:rsidRPr="00F11EB2" w:rsidRDefault="00A867F7" w:rsidP="00F11EB2">
      <w:pPr>
        <w:rPr>
          <w:b/>
        </w:rPr>
      </w:pPr>
      <w:r w:rsidRPr="00F11EB2">
        <w:rPr>
          <w:b/>
        </w:rPr>
        <w:t>Potencjał techniczny</w:t>
      </w:r>
    </w:p>
    <w:p w14:paraId="25359CFD" w14:textId="77777777" w:rsidR="00114DB9" w:rsidRDefault="00114DB9" w:rsidP="00F11EB2">
      <w:r w:rsidRPr="00114DB9">
        <w:t>Zamawiający nie stawia warunków w tym zakresie.</w:t>
      </w:r>
    </w:p>
    <w:p w14:paraId="2B8C580E" w14:textId="1E28FB18" w:rsidR="00A867F7" w:rsidRPr="00F11EB2" w:rsidRDefault="00A867F7" w:rsidP="00F11EB2">
      <w:pPr>
        <w:rPr>
          <w:b/>
        </w:rPr>
      </w:pPr>
      <w:r w:rsidRPr="00F11EB2">
        <w:rPr>
          <w:b/>
        </w:rPr>
        <w:t>Osoby zdolne do wykonania zamówienia</w:t>
      </w:r>
    </w:p>
    <w:p w14:paraId="7C4C6BBF" w14:textId="77777777" w:rsidR="00114DB9" w:rsidRDefault="00114DB9" w:rsidP="00F11EB2">
      <w:r w:rsidRPr="00114DB9">
        <w:t>Zamawiający nie stawia warunków w tym zakresie.</w:t>
      </w:r>
    </w:p>
    <w:p w14:paraId="19216C68" w14:textId="6DEEC6C5" w:rsidR="00A867F7" w:rsidRPr="00F11EB2" w:rsidRDefault="00A867F7" w:rsidP="00F11EB2">
      <w:pPr>
        <w:rPr>
          <w:b/>
        </w:rPr>
      </w:pPr>
      <w:r w:rsidRPr="00F11EB2">
        <w:rPr>
          <w:b/>
        </w:rPr>
        <w:t>Sytuacja ekonomiczna i finansowa</w:t>
      </w:r>
    </w:p>
    <w:p w14:paraId="4667F7EE" w14:textId="77777777" w:rsidR="00114DB9" w:rsidRDefault="00114DB9" w:rsidP="00F11EB2">
      <w:r w:rsidRPr="00114DB9">
        <w:t>Zamawiający nie stawia warunków w tym zakresie.</w:t>
      </w:r>
    </w:p>
    <w:p w14:paraId="3F1027C2" w14:textId="77777777" w:rsidR="00114DB9" w:rsidRPr="00114DB9" w:rsidRDefault="00114DB9" w:rsidP="00114DB9">
      <w:pPr>
        <w:rPr>
          <w:b/>
        </w:rPr>
      </w:pPr>
      <w:r w:rsidRPr="00114DB9">
        <w:rPr>
          <w:b/>
        </w:rPr>
        <w:t>Lista dokumentów/oświadczeń wymaganych od Wykonawcy</w:t>
      </w:r>
    </w:p>
    <w:p w14:paraId="64EEBD4D" w14:textId="48C5DC76" w:rsidR="00114DB9" w:rsidRDefault="00114DB9" w:rsidP="00114DB9">
      <w:pPr>
        <w:rPr>
          <w:bCs/>
        </w:rPr>
      </w:pPr>
      <w:r w:rsidRPr="00114DB9">
        <w:rPr>
          <w:bCs/>
        </w:rPr>
        <w:t>Formularz ofertow</w:t>
      </w:r>
      <w:r w:rsidR="00B114DF">
        <w:rPr>
          <w:bCs/>
        </w:rPr>
        <w:t>y</w:t>
      </w:r>
    </w:p>
    <w:p w14:paraId="55CDF11A" w14:textId="1164BB41" w:rsidR="00B114DF" w:rsidRPr="00114DB9" w:rsidRDefault="00B114DF" w:rsidP="00114DB9">
      <w:pPr>
        <w:rPr>
          <w:bCs/>
        </w:rPr>
      </w:pPr>
      <w:r>
        <w:rPr>
          <w:bCs/>
        </w:rPr>
        <w:t>Specyfikacja techniczna zaoferowan</w:t>
      </w:r>
      <w:r w:rsidR="00C70DCE">
        <w:rPr>
          <w:bCs/>
        </w:rPr>
        <w:t>ego systemu</w:t>
      </w:r>
    </w:p>
    <w:p w14:paraId="274077B4" w14:textId="4DBCF423" w:rsidR="00A867F7" w:rsidRPr="00F11EB2" w:rsidRDefault="00A867F7" w:rsidP="00F11EB2">
      <w:pPr>
        <w:rPr>
          <w:b/>
        </w:rPr>
      </w:pPr>
      <w:r w:rsidRPr="00F11EB2">
        <w:rPr>
          <w:b/>
        </w:rPr>
        <w:t>Dodatkowe warunki</w:t>
      </w:r>
    </w:p>
    <w:p w14:paraId="6C92CF72" w14:textId="77777777" w:rsidR="005E0022" w:rsidRDefault="005E0022" w:rsidP="005E0022">
      <w:pPr>
        <w:spacing w:after="0"/>
        <w:jc w:val="both"/>
      </w:pPr>
      <w:r>
        <w:t>Ofertę należy złożyć na formularzu ofertowym załączonym do niniejszego zapytania ofertowego, stanowiącym załącznik nr 1.</w:t>
      </w:r>
    </w:p>
    <w:p w14:paraId="572D344F" w14:textId="371367A5" w:rsidR="005E0022" w:rsidRDefault="005E0022" w:rsidP="005E0022">
      <w:pPr>
        <w:spacing w:after="0"/>
        <w:jc w:val="both"/>
      </w:pPr>
      <w:r>
        <w:t>Oferta może być złożona wyłącznie za pośrednictwem Bazy Konkurencyjności. Oferty złożone w innej formie nie będą rozpatrywane.</w:t>
      </w:r>
    </w:p>
    <w:p w14:paraId="7C3CAA1D" w14:textId="77777777" w:rsidR="005E0022" w:rsidRDefault="005E0022" w:rsidP="005E0022">
      <w:pPr>
        <w:spacing w:after="0"/>
        <w:jc w:val="both"/>
      </w:pPr>
      <w:r>
        <w:t>Oferty należy składać do końca dnia wskazanego w punkcie „Termin składania ofert”.</w:t>
      </w:r>
    </w:p>
    <w:p w14:paraId="3E571E8F" w14:textId="77777777" w:rsidR="005E0022" w:rsidRDefault="005E0022" w:rsidP="005E0022">
      <w:pPr>
        <w:spacing w:after="0"/>
        <w:jc w:val="both"/>
      </w:pPr>
      <w:r>
        <w:t>Oferty niekompletne lub niezgodne z opisem przedmiotu zamówienia, co do których oferent nie udzielił odpowiednich wyjaśnień, nie będą rozpatrywane.</w:t>
      </w:r>
    </w:p>
    <w:p w14:paraId="2F3C2FE3" w14:textId="44E8D2FA" w:rsidR="005E0022" w:rsidRDefault="005E0022" w:rsidP="00E67BE5">
      <w:pPr>
        <w:spacing w:after="0"/>
        <w:jc w:val="both"/>
      </w:pPr>
      <w:r>
        <w:t>Oferta musi być podpisana przez</w:t>
      </w:r>
      <w:r w:rsidR="00E67BE5">
        <w:t xml:space="preserve"> osobę/osoby upoważnioną/upoważnione do reprezentowania oferenta wg dokumentu rejestrowego lub posiadającą/posiadające stosowne pełnomocnictwo (w takim przypadku pełnomocnictwo musi być dołączone do oferty). </w:t>
      </w:r>
      <w:r>
        <w:t>Oferty złożone za pośrednictwem Bazy Konkurencyjności niezawierające podpisanego formularza ofertowego nie będą rozpatrywane.</w:t>
      </w:r>
    </w:p>
    <w:p w14:paraId="7EC9A2B1" w14:textId="77777777" w:rsidR="0084325E" w:rsidRDefault="008E1F22" w:rsidP="00B313F8">
      <w:pPr>
        <w:spacing w:after="0"/>
        <w:jc w:val="both"/>
      </w:pPr>
      <w:r w:rsidRPr="008E1F22">
        <w:t xml:space="preserve">Oferent związany jest ofertą przez okres 30 dni od dnia upływu terminu składania ofert lub w przypadku wyboru Oferenta do czasu podpisania Umowy na wykonanie zadania (chyba, że po upływie 30 dni ważności oferty Oferent złoży oświadczenie, że ważność oferty wygasła). </w:t>
      </w:r>
      <w:r w:rsidR="005E0022">
        <w:t xml:space="preserve">Zamawiający zastrzega sobie prawo do odwołania lub unieważnienia postępowania ofertowego w dowolnym terminie </w:t>
      </w:r>
      <w:r w:rsidR="005E0022">
        <w:lastRenderedPageBreak/>
        <w:t>(również po upływie terminu składania ofert) bez podania przyczyny. W toku badania i oceny ofert Zamawiający może wnioskować o udzielenie wszelkich wyjaśnień i przesłanie dodatkowych informacji dotyczących treści złożonych ofert, jak również wyznaczyć oferentowi nieprzekraczalny termin udzielenia wyjaśnień i dodatkowych informacji (odpowiedzi), pod rygorem pozostawienia oferty bez rozpatrzenia.</w:t>
      </w:r>
      <w:r w:rsidR="00B313F8">
        <w:t xml:space="preserve"> </w:t>
      </w:r>
    </w:p>
    <w:p w14:paraId="054C376B" w14:textId="69B5CEC1" w:rsidR="005E0022" w:rsidRDefault="00B313F8" w:rsidP="00B313F8">
      <w:pPr>
        <w:spacing w:after="0"/>
        <w:jc w:val="both"/>
      </w:pPr>
      <w:r>
        <w:t xml:space="preserve">Jeżeli zaoferowana cena lub koszt będą wydawać się rażąco niskie w stosunku do przedmiotu zamówienia, tj. będą różnić się o więcej niż 30% od średniej arytmetycznej cen wszystkich ważnych ofert niepodlegających odrzuceniu, </w:t>
      </w:r>
      <w:r w:rsidR="00206F5F">
        <w:t>będą budzić</w:t>
      </w:r>
      <w:r>
        <w:t xml:space="preserve"> wątpliwości zamawiającego co do możliwości wykonania przedmiotu zamówienia zgodnie z wymaganiami określonymi w zapytaniu ofertowym lub wynikającymi z odrębnych przepisów, zamawiający </w:t>
      </w:r>
      <w:r w:rsidR="00206F5F">
        <w:t>za</w:t>
      </w:r>
      <w:r>
        <w:t xml:space="preserve">żąda od wykonawcy złożenia w wyznaczonym terminie wyjaśnień, w tym złożenia dowodów w zakresie wyliczenia ceny lub kosztu. Zamawiający oceni te wyjaśnienia w konsultacji z wykonawcą i może odrzucić tę ofertę wyłącznie w przypadku, gdy złożone wyjaśnienia wraz z dowodami nie uzasadniają podanej ceny lub kosztu w tej ofercie. </w:t>
      </w:r>
    </w:p>
    <w:p w14:paraId="72829851" w14:textId="6956D7AB" w:rsidR="00885180" w:rsidRDefault="005E0022" w:rsidP="005E0022">
      <w:pPr>
        <w:spacing w:after="0"/>
        <w:jc w:val="both"/>
      </w:pPr>
      <w:r>
        <w:t>Oferenci są uprawnieni do składania zapytań do treści niniejszego zapytania ofertowego wyłącznie za pośrednictwem Bazy Konkurencyjności. Zamawiający zastrzega sobie prawo nieudzielenia odpowiedzi na zadane przez oferenta pytania jeśli wpłynęły one do Zamawiającego w ostatnim dniu składania ofert.</w:t>
      </w:r>
    </w:p>
    <w:p w14:paraId="251D8642" w14:textId="77777777" w:rsidR="006159AE" w:rsidRDefault="006159AE" w:rsidP="005E0022">
      <w:pPr>
        <w:spacing w:after="0"/>
        <w:jc w:val="both"/>
      </w:pPr>
    </w:p>
    <w:p w14:paraId="1E2E0265" w14:textId="71AA1611" w:rsidR="005E0022" w:rsidRDefault="005E0022" w:rsidP="005E0022">
      <w:pPr>
        <w:spacing w:after="0"/>
        <w:jc w:val="both"/>
      </w:pPr>
      <w:r>
        <w:t>Z udziału w postępowaniu wykluczone są podmioty powiązane osobowo i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47CDF1E7" w14:textId="46A99ADD" w:rsidR="008E7F4D" w:rsidRPr="008E7F4D" w:rsidRDefault="008E7F4D" w:rsidP="008E7F4D">
      <w:pPr>
        <w:spacing w:after="0"/>
        <w:jc w:val="both"/>
      </w:pPr>
      <w:r w:rsidRPr="008E7F4D">
        <w:t>a) uczestniczeniu w spółce jako wspólnik spółki cywilnej lub spółki osobowej,</w:t>
      </w:r>
      <w:r>
        <w:t xml:space="preserve"> </w:t>
      </w:r>
      <w:r w:rsidRPr="008E7F4D">
        <w:t>posiadaniu co najmniej 10% udziałów lub akcji (o ile niższy próg nie wynika z</w:t>
      </w:r>
      <w:r>
        <w:t xml:space="preserve"> </w:t>
      </w:r>
      <w:r w:rsidRPr="008E7F4D">
        <w:t>przepisów prawa), pełnieniu funkcji członka organu nadzorczego lub</w:t>
      </w:r>
      <w:r>
        <w:t xml:space="preserve"> </w:t>
      </w:r>
      <w:r w:rsidRPr="008E7F4D">
        <w:t>zarządzającego, prokurenta, pełnomocnika,</w:t>
      </w:r>
    </w:p>
    <w:p w14:paraId="466A3D3D" w14:textId="0FDFB008" w:rsidR="008E7F4D" w:rsidRPr="008E7F4D" w:rsidRDefault="008E7F4D" w:rsidP="008E7F4D">
      <w:pPr>
        <w:spacing w:after="0"/>
        <w:jc w:val="both"/>
      </w:pPr>
      <w:r w:rsidRPr="008E7F4D">
        <w:t>b) pozostawaniu w związku małżeńskim, w stosunku pokrewieństwa lub</w:t>
      </w:r>
      <w:r>
        <w:t xml:space="preserve"> </w:t>
      </w:r>
      <w:r w:rsidRPr="008E7F4D">
        <w:t>powinowactwa w linii prostej,</w:t>
      </w:r>
      <w:r>
        <w:t xml:space="preserve"> </w:t>
      </w:r>
      <w:r w:rsidRPr="008E7F4D">
        <w:t>pokrewieństwa lub powinowactwa w linii bocznej</w:t>
      </w:r>
      <w:r>
        <w:t xml:space="preserve"> </w:t>
      </w:r>
      <w:r w:rsidRPr="008E7F4D">
        <w:t>do drugiego stopnia, lub związaniu z tytułu</w:t>
      </w:r>
      <w:r>
        <w:t xml:space="preserve"> </w:t>
      </w:r>
      <w:r w:rsidRPr="008E7F4D">
        <w:t>przysposobienia, opieki lub kurateli</w:t>
      </w:r>
      <w:r>
        <w:t xml:space="preserve"> </w:t>
      </w:r>
      <w:r w:rsidRPr="008E7F4D">
        <w:t>albo pozostawaniu we wspólnym pożyciu z wykonawcą, jego</w:t>
      </w:r>
      <w:r>
        <w:t xml:space="preserve"> </w:t>
      </w:r>
      <w:r w:rsidRPr="008E7F4D">
        <w:t>zastępcą</w:t>
      </w:r>
      <w:r>
        <w:t xml:space="preserve"> </w:t>
      </w:r>
      <w:r w:rsidRPr="008E7F4D">
        <w:t>prawnym lub członkami organów zarządzających lub organów nadzorczych</w:t>
      </w:r>
      <w:r>
        <w:t xml:space="preserve"> </w:t>
      </w:r>
      <w:r w:rsidRPr="008E7F4D">
        <w:t>wykonawców ubiegających się o udzielenie zamówienia,</w:t>
      </w:r>
    </w:p>
    <w:p w14:paraId="5E427E3E" w14:textId="77777777" w:rsidR="008E7F4D" w:rsidRDefault="008E7F4D" w:rsidP="008E7F4D">
      <w:pPr>
        <w:spacing w:after="0"/>
        <w:jc w:val="both"/>
      </w:pPr>
      <w:r w:rsidRPr="008E7F4D">
        <w:t>c) pozostawaniu z wykonawcą w takim stosunku prawnym lub faktycznym, że</w:t>
      </w:r>
      <w:r>
        <w:t xml:space="preserve"> </w:t>
      </w:r>
      <w:r w:rsidRPr="008E7F4D">
        <w:t>istnieje uzasadniona</w:t>
      </w:r>
      <w:r>
        <w:t xml:space="preserve"> </w:t>
      </w:r>
      <w:r w:rsidRPr="008E7F4D">
        <w:t>wątpliwość co do ich bezstronności lub niezależności w</w:t>
      </w:r>
      <w:r>
        <w:t xml:space="preserve"> </w:t>
      </w:r>
      <w:r w:rsidRPr="008E7F4D">
        <w:t>związku z postępowaniem o udzielenie zamówienia.</w:t>
      </w:r>
    </w:p>
    <w:p w14:paraId="026C742D" w14:textId="77777777" w:rsidR="005E0022" w:rsidRDefault="005E0022" w:rsidP="005E0022">
      <w:pPr>
        <w:spacing w:after="0"/>
        <w:jc w:val="both"/>
      </w:pPr>
    </w:p>
    <w:p w14:paraId="71171DBF" w14:textId="77777777" w:rsidR="00A22EB4" w:rsidRPr="008A098C" w:rsidRDefault="00A22EB4" w:rsidP="000D1186">
      <w:pPr>
        <w:jc w:val="both"/>
      </w:pPr>
      <w:r w:rsidRPr="008A098C">
        <w:t>Z udziału w postępowaniu wykluczone są podmioty, które naruszyły obowiązki w dziedzinie ochrony środowiska:</w:t>
      </w:r>
    </w:p>
    <w:p w14:paraId="1EDD0FDD" w14:textId="77777777" w:rsidR="00A22EB4" w:rsidRPr="008A098C" w:rsidRDefault="00A22EB4" w:rsidP="000D1186">
      <w:pPr>
        <w:pStyle w:val="Akapitzlist"/>
        <w:numPr>
          <w:ilvl w:val="0"/>
          <w:numId w:val="20"/>
        </w:numPr>
        <w:spacing w:after="160" w:line="259" w:lineRule="auto"/>
        <w:jc w:val="both"/>
      </w:pPr>
      <w:r w:rsidRPr="008A098C">
        <w:t>będące osobą fizyczną skazaną prawomocnie za przestępstwo przeciwko środowisku, o którym mowa w rozdziale XXII Kodeksu karnego lub za odpowiedni czyn zabroniony określony w przepisach prawa obcego</w:t>
      </w:r>
    </w:p>
    <w:p w14:paraId="21B66548" w14:textId="77777777" w:rsidR="00A22EB4" w:rsidRPr="008A098C" w:rsidRDefault="00A22EB4" w:rsidP="000D1186">
      <w:pPr>
        <w:pStyle w:val="Akapitzlist"/>
        <w:numPr>
          <w:ilvl w:val="0"/>
          <w:numId w:val="20"/>
        </w:numPr>
        <w:spacing w:after="160" w:line="259" w:lineRule="auto"/>
        <w:jc w:val="both"/>
      </w:pPr>
      <w:r w:rsidRPr="008A098C">
        <w:t>będące osobą fizyczną prawomocnie ukaraną za wykroczenie przeciwko środowisku, jeżeli za jego popełnienie wymierzono karę aresztu, ograniczenia wolności lub karę grzywny</w:t>
      </w:r>
    </w:p>
    <w:p w14:paraId="6D584662" w14:textId="77777777" w:rsidR="00A22EB4" w:rsidRPr="008A098C" w:rsidRDefault="00A22EB4" w:rsidP="000D1186">
      <w:pPr>
        <w:pStyle w:val="Akapitzlist"/>
        <w:numPr>
          <w:ilvl w:val="0"/>
          <w:numId w:val="20"/>
        </w:numPr>
        <w:spacing w:after="160" w:line="259" w:lineRule="auto"/>
        <w:jc w:val="both"/>
      </w:pPr>
      <w:r w:rsidRPr="008A098C">
        <w:t>wobec których wydano ostateczną decyzję administracyjną o naruszeniu obowiązków wynikających z prawa ochrony środowiska, jeżeli wymierzono tą decyzją karę pieniężną;</w:t>
      </w:r>
    </w:p>
    <w:p w14:paraId="6E910586" w14:textId="77777777" w:rsidR="00A22EB4" w:rsidRPr="008A098C" w:rsidRDefault="00A22EB4" w:rsidP="000D1186">
      <w:pPr>
        <w:pStyle w:val="Akapitzlist"/>
        <w:numPr>
          <w:ilvl w:val="0"/>
          <w:numId w:val="20"/>
        </w:numPr>
        <w:spacing w:after="160" w:line="259" w:lineRule="auto"/>
        <w:jc w:val="both"/>
      </w:pPr>
      <w:r w:rsidRPr="008A098C">
        <w:t>jeżeli urzędującego członka ich organu zarządzającego lub nadzorczego, wspólnika spółki w spółce jawnej lub partnerskiej albo komplementariusza w spółce komandytowej lub komandytowo-akcyjnej lub prokurenta prawomocnie skazano za przestępstwo lub ukarano za wykroczenie, o których mowa powyżej</w:t>
      </w:r>
    </w:p>
    <w:p w14:paraId="33C57235" w14:textId="5F4B362F" w:rsidR="00A22EB4" w:rsidRDefault="00A22EB4" w:rsidP="006159AE">
      <w:pPr>
        <w:jc w:val="both"/>
      </w:pPr>
      <w:r w:rsidRPr="008A098C">
        <w:rPr>
          <w:rFonts w:cs="Arial"/>
        </w:rPr>
        <w:lastRenderedPageBreak/>
        <w:t xml:space="preserve">Wykluczenie nie </w:t>
      </w:r>
      <w:r>
        <w:rPr>
          <w:rFonts w:cs="Arial"/>
        </w:rPr>
        <w:t>obowiązuje</w:t>
      </w:r>
      <w:r w:rsidRPr="008A098C">
        <w:rPr>
          <w:rFonts w:cs="Arial"/>
        </w:rPr>
        <w:t xml:space="preserve"> jeśli upłynęły</w:t>
      </w:r>
      <w:r w:rsidRPr="008A098C">
        <w:t xml:space="preserve"> 3 lata od dnia uprawomocnienia się odpowiednio wyroku potwierdzającego zaistnienie jednej z podstaw wykluczenia wskazanych powyżej</w:t>
      </w:r>
      <w:r w:rsidR="006159AE">
        <w:t xml:space="preserve"> w punktach a-d</w:t>
      </w:r>
      <w:r w:rsidRPr="008A098C">
        <w:t>, wydania ostatecznej decyzji lub zaistnienia zdarzenia będącego podstawą wykluczenia, chyba że w wyroku lub decyzji został określony inny okres wykluczenia</w:t>
      </w:r>
    </w:p>
    <w:p w14:paraId="26A460B7" w14:textId="05A505B2" w:rsidR="00114DB9" w:rsidRDefault="006E392C" w:rsidP="005E0022">
      <w:pPr>
        <w:spacing w:after="0"/>
        <w:jc w:val="both"/>
      </w:pPr>
      <w:r>
        <w:t xml:space="preserve">Z </w:t>
      </w:r>
      <w:r w:rsidR="005E0022">
        <w:t>udziału w postępowaniu wykluczone są równie podmioty, o których mowa w art. 7 ust. 1 ustawy z dnia 13 kwietnia 2022 r. o szczególnych rozwiązaniach w zakresie przeciwdziałania wspieraniu agresji na Ukrainę oraz służących ochronie bezpieczeństwa narodowego (Dz. U. poz. 835)</w:t>
      </w:r>
    </w:p>
    <w:p w14:paraId="2871A033" w14:textId="77777777" w:rsidR="005E0022" w:rsidRDefault="005E0022" w:rsidP="005E0022">
      <w:pPr>
        <w:spacing w:after="0"/>
        <w:jc w:val="both"/>
      </w:pPr>
    </w:p>
    <w:p w14:paraId="03DF0FCD" w14:textId="77777777" w:rsidR="006159AE" w:rsidRDefault="006159AE" w:rsidP="006159AE">
      <w:pPr>
        <w:spacing w:after="0"/>
        <w:jc w:val="both"/>
      </w:pPr>
      <w:r>
        <w:t>Oferta złożona przez Oferenta, który podlega wykluczeniu, zostaje odrzucona ze względu na niespełnienie wymagań.</w:t>
      </w:r>
    </w:p>
    <w:p w14:paraId="1F4461C7" w14:textId="77777777" w:rsidR="006159AE" w:rsidRDefault="006159AE" w:rsidP="005E0022">
      <w:pPr>
        <w:spacing w:after="0"/>
        <w:jc w:val="both"/>
      </w:pPr>
    </w:p>
    <w:p w14:paraId="5F441A54" w14:textId="0A512785" w:rsidR="0092304D" w:rsidRPr="002D2DE8" w:rsidRDefault="0092304D" w:rsidP="002D2DE8">
      <w:pPr>
        <w:rPr>
          <w:b/>
        </w:rPr>
      </w:pPr>
      <w:r w:rsidRPr="00812503">
        <w:rPr>
          <w:b/>
        </w:rPr>
        <w:t>Kryteria oceny</w:t>
      </w:r>
      <w:r>
        <w:rPr>
          <w:b/>
        </w:rPr>
        <w:t xml:space="preserve"> ofert</w:t>
      </w:r>
      <w:r w:rsidRPr="00812503">
        <w:rPr>
          <w:b/>
        </w:rPr>
        <w:t xml:space="preserve"> i opis sposobu przyznawania punktacji</w:t>
      </w:r>
      <w:r>
        <w:rPr>
          <w:b/>
        </w:rPr>
        <w:t xml:space="preserve"> (max. 300 znaków na każde kryterium)</w:t>
      </w:r>
    </w:p>
    <w:p w14:paraId="52B2E27C" w14:textId="54BE42D1" w:rsidR="0092304D" w:rsidRDefault="0092304D" w:rsidP="0092304D">
      <w:pPr>
        <w:spacing w:after="0"/>
        <w:jc w:val="both"/>
      </w:pPr>
      <w:r>
        <w:t xml:space="preserve">Cena netto (waga: </w:t>
      </w:r>
      <w:r w:rsidR="0094089B">
        <w:t>7</w:t>
      </w:r>
      <w:r>
        <w:t>0 %)</w:t>
      </w:r>
    </w:p>
    <w:p w14:paraId="33A79686" w14:textId="77777777" w:rsidR="0092304D" w:rsidRDefault="0092304D" w:rsidP="0092304D">
      <w:pPr>
        <w:spacing w:after="0"/>
        <w:jc w:val="both"/>
      </w:pPr>
      <w:bookmarkStart w:id="2" w:name="_Hlk56413849"/>
      <w:r>
        <w:t>Cena najniższa</w:t>
      </w:r>
      <w:r w:rsidRPr="008B1966">
        <w:t>/</w:t>
      </w:r>
      <w:r>
        <w:t>Cena</w:t>
      </w:r>
      <w:r w:rsidRPr="008B1966">
        <w:t xml:space="preserve"> badanej oferty x waga x 100 pkt</w:t>
      </w:r>
    </w:p>
    <w:bookmarkEnd w:id="2"/>
    <w:p w14:paraId="3F46669A" w14:textId="77777777" w:rsidR="0092304D" w:rsidRDefault="0092304D" w:rsidP="0092304D">
      <w:pPr>
        <w:spacing w:after="0"/>
        <w:jc w:val="both"/>
      </w:pPr>
      <w:r>
        <w:t>W przypadku, gdy oferent poda cenę w walucie obcej, zostanie ona przeliczona na polskie złote po średnim kursie NBP z dnia publikacji zapytania ofertowego.</w:t>
      </w:r>
    </w:p>
    <w:p w14:paraId="0ADAE635" w14:textId="77777777" w:rsidR="0092304D" w:rsidRDefault="0092304D" w:rsidP="0092304D">
      <w:pPr>
        <w:spacing w:after="0"/>
        <w:jc w:val="both"/>
      </w:pPr>
    </w:p>
    <w:p w14:paraId="1EC73EA8" w14:textId="49D50819" w:rsidR="004E4B19" w:rsidRDefault="004E4B19" w:rsidP="004E4B19">
      <w:pPr>
        <w:spacing w:after="0"/>
        <w:jc w:val="both"/>
      </w:pPr>
      <w:r>
        <w:t>Okres gwarancji (waga: 30 %)</w:t>
      </w:r>
    </w:p>
    <w:p w14:paraId="5CBB7F62" w14:textId="77777777" w:rsidR="004E4B19" w:rsidRDefault="004E4B19" w:rsidP="004E4B19">
      <w:pPr>
        <w:spacing w:after="0"/>
        <w:jc w:val="both"/>
      </w:pPr>
      <w:r>
        <w:t>Okres gwarancji badanej oferty/Najdłuższy okres gwarancji x waga x 100 pkt</w:t>
      </w:r>
    </w:p>
    <w:p w14:paraId="561DF17B" w14:textId="2012AFF7" w:rsidR="00AF3EEB" w:rsidRDefault="004E4B19" w:rsidP="004E4B19">
      <w:pPr>
        <w:spacing w:after="0"/>
        <w:jc w:val="both"/>
      </w:pPr>
      <w:r>
        <w:t>Minimalny wymagany okres gwarancji: 12 m-</w:t>
      </w:r>
      <w:proofErr w:type="spellStart"/>
      <w:r>
        <w:t>cy</w:t>
      </w:r>
      <w:proofErr w:type="spellEnd"/>
      <w:r>
        <w:t xml:space="preserve"> od dnia podpisania protokołu końcowego. Maksymalny okres gwarancji przyjęty do oceny nie może przekraczać 120 m-</w:t>
      </w:r>
      <w:proofErr w:type="spellStart"/>
      <w:r>
        <w:t>cy</w:t>
      </w:r>
      <w:proofErr w:type="spellEnd"/>
      <w:r>
        <w:t>.</w:t>
      </w:r>
    </w:p>
    <w:p w14:paraId="45FF535C" w14:textId="77777777" w:rsidR="004E4B19" w:rsidRDefault="004E4B19" w:rsidP="004E4B19">
      <w:pPr>
        <w:spacing w:after="0"/>
        <w:jc w:val="both"/>
      </w:pPr>
    </w:p>
    <w:p w14:paraId="3A780A9A" w14:textId="6B5C7C6A" w:rsidR="009D17CD" w:rsidRDefault="00A867F7" w:rsidP="003D2E13">
      <w:pPr>
        <w:spacing w:after="0"/>
        <w:jc w:val="both"/>
        <w:rPr>
          <w:b/>
        </w:rPr>
      </w:pPr>
      <w:r w:rsidRPr="00F11EB2">
        <w:rPr>
          <w:b/>
        </w:rPr>
        <w:t>Warunki zmiany umowy</w:t>
      </w:r>
    </w:p>
    <w:p w14:paraId="7A68066C" w14:textId="77777777" w:rsidR="00E05B33" w:rsidRPr="003D2E13" w:rsidRDefault="00E05B33" w:rsidP="003D2E13">
      <w:pPr>
        <w:spacing w:after="0"/>
        <w:jc w:val="both"/>
      </w:pPr>
    </w:p>
    <w:p w14:paraId="2A3B8A04" w14:textId="6E853544" w:rsidR="009D17CD" w:rsidRPr="00812503" w:rsidRDefault="009D17CD" w:rsidP="00812503">
      <w:pPr>
        <w:pBdr>
          <w:top w:val="nil"/>
          <w:left w:val="nil"/>
          <w:bottom w:val="nil"/>
          <w:right w:val="nil"/>
          <w:between w:val="nil"/>
          <w:bar w:val="nil"/>
        </w:pBdr>
        <w:suppressAutoHyphens/>
        <w:spacing w:after="120"/>
        <w:jc w:val="both"/>
        <w:rPr>
          <w:rFonts w:ascii="Calibri" w:eastAsia="Calibri" w:hAnsi="Calibri" w:cs="Calibri"/>
          <w:color w:val="000000"/>
          <w:kern w:val="3"/>
          <w:u w:color="000000"/>
          <w:bdr w:val="nil"/>
          <w:lang w:eastAsia="pl-PL"/>
        </w:rPr>
      </w:pPr>
      <w:r w:rsidRPr="00812503">
        <w:rPr>
          <w:rFonts w:ascii="Calibri" w:eastAsia="Corbel" w:hAnsi="Calibri" w:cs="Corbel"/>
          <w:color w:val="000000"/>
          <w:kern w:val="3"/>
          <w:u w:color="000000"/>
          <w:bdr w:val="nil"/>
          <w:lang w:eastAsia="pl-PL"/>
        </w:rPr>
        <w:t>Zamawiający przewiduje możliwość wprowadzenia istotnych zmian w treści umowy w sprawie</w:t>
      </w:r>
      <w:r w:rsidR="00812503" w:rsidRPr="00812503">
        <w:rPr>
          <w:rFonts w:ascii="Calibri" w:eastAsia="Corbel" w:hAnsi="Calibri" w:cs="Corbel"/>
          <w:color w:val="000000"/>
          <w:kern w:val="3"/>
          <w:u w:color="000000"/>
          <w:bdr w:val="nil"/>
          <w:lang w:eastAsia="pl-PL"/>
        </w:rPr>
        <w:t xml:space="preserve"> </w:t>
      </w:r>
      <w:r w:rsidRPr="00812503">
        <w:rPr>
          <w:rFonts w:ascii="Calibri" w:eastAsia="Corbel" w:hAnsi="Calibri" w:cs="Corbel"/>
          <w:color w:val="000000"/>
          <w:kern w:val="3"/>
          <w:u w:color="000000"/>
          <w:bdr w:val="nil"/>
          <w:lang w:eastAsia="pl-PL"/>
        </w:rPr>
        <w:t>zamówienia na następujących warunkach:</w:t>
      </w:r>
    </w:p>
    <w:p w14:paraId="492A8DA6" w14:textId="77777777" w:rsidR="009D17CD" w:rsidRDefault="009D17CD" w:rsidP="009D17CD">
      <w:pPr>
        <w:numPr>
          <w:ilvl w:val="1"/>
          <w:numId w:val="13"/>
        </w:numPr>
        <w:pBdr>
          <w:top w:val="nil"/>
          <w:left w:val="nil"/>
          <w:bottom w:val="nil"/>
          <w:right w:val="nil"/>
          <w:between w:val="nil"/>
          <w:bar w:val="nil"/>
        </w:pBdr>
        <w:suppressAutoHyphens/>
        <w:spacing w:after="120"/>
        <w:ind w:left="993" w:hanging="425"/>
        <w:jc w:val="both"/>
        <w:rPr>
          <w:rFonts w:ascii="Calibri" w:eastAsia="Calibri" w:hAnsi="Calibri" w:cs="Calibri"/>
          <w:color w:val="000000"/>
          <w:kern w:val="3"/>
          <w:u w:color="000000"/>
          <w:bdr w:val="nil"/>
          <w:lang w:eastAsia="pl-PL"/>
        </w:rPr>
      </w:pPr>
      <w:r w:rsidRPr="009D17CD">
        <w:rPr>
          <w:rFonts w:ascii="Calibri" w:eastAsia="Calibri" w:hAnsi="Calibri" w:cs="Calibri"/>
          <w:color w:val="000000"/>
          <w:kern w:val="3"/>
          <w:u w:color="000000"/>
          <w:bdr w:val="nil"/>
          <w:lang w:eastAsia="pl-PL"/>
        </w:rPr>
        <w:t xml:space="preserve">przesunięcia terminu wykonania przedmiotu zamówienia wraz ze skutkami wprowadzenia takiej zmiany, jeżeli z przyczyn, których nie można było przewidzieć w chwili zawarcia umowy w sprawie zamówienia, nie jest możliwe dotrzymanie pierwotnego terminu wykonania przedmiotu zamówienia; </w:t>
      </w:r>
    </w:p>
    <w:p w14:paraId="0088FD1D" w14:textId="77777777" w:rsidR="009D17CD" w:rsidRPr="009D17CD" w:rsidRDefault="009D17CD" w:rsidP="009D17CD">
      <w:pPr>
        <w:numPr>
          <w:ilvl w:val="1"/>
          <w:numId w:val="13"/>
        </w:numPr>
        <w:pBdr>
          <w:top w:val="nil"/>
          <w:left w:val="nil"/>
          <w:bottom w:val="nil"/>
          <w:right w:val="nil"/>
          <w:between w:val="nil"/>
          <w:bar w:val="nil"/>
        </w:pBdr>
        <w:suppressAutoHyphens/>
        <w:spacing w:after="120"/>
        <w:ind w:left="993" w:hanging="425"/>
        <w:jc w:val="both"/>
        <w:rPr>
          <w:rFonts w:ascii="Calibri" w:eastAsia="Calibri" w:hAnsi="Calibri" w:cs="Calibri"/>
          <w:color w:val="000000"/>
          <w:kern w:val="3"/>
          <w:u w:color="000000"/>
          <w:bdr w:val="nil"/>
          <w:lang w:eastAsia="pl-PL"/>
        </w:rPr>
      </w:pPr>
      <w:r w:rsidRPr="009D17CD">
        <w:rPr>
          <w:rFonts w:ascii="Calibri" w:eastAsia="Corbel" w:hAnsi="Calibri" w:cs="Corbel"/>
          <w:color w:val="000000"/>
          <w:kern w:val="3"/>
          <w:u w:color="000000"/>
          <w:bdr w:val="nil"/>
          <w:lang w:eastAsia="pl-PL"/>
        </w:rPr>
        <w:t>przesunięcia terminu wykonania przedmiotu zamówienia z przyczyn leżących</w:t>
      </w:r>
      <w:r w:rsidRPr="009D17CD">
        <w:rPr>
          <w:rFonts w:ascii="Calibri" w:eastAsia="Corbel" w:hAnsi="Calibri" w:cs="Corbel"/>
          <w:color w:val="000000"/>
          <w:kern w:val="3"/>
          <w:u w:color="000000"/>
          <w:bdr w:val="nil"/>
          <w:lang w:eastAsia="pl-PL"/>
        </w:rPr>
        <w:br/>
        <w:t xml:space="preserve">po stronie Zamawiającego </w:t>
      </w:r>
      <w:r w:rsidRPr="009D17CD">
        <w:rPr>
          <w:rFonts w:ascii="Calibri" w:eastAsia="Calibri" w:hAnsi="Calibri" w:cs="Calibri"/>
          <w:color w:val="000000"/>
          <w:kern w:val="3"/>
          <w:u w:color="000000"/>
          <w:bdr w:val="nil"/>
          <w:lang w:eastAsia="pl-PL"/>
        </w:rPr>
        <w:t>wraz ze skutkami wprowadzenia takiej zmiany</w:t>
      </w:r>
      <w:r>
        <w:rPr>
          <w:rFonts w:ascii="Calibri" w:eastAsia="Corbel" w:hAnsi="Calibri" w:cs="Corbel"/>
          <w:color w:val="000000"/>
          <w:kern w:val="3"/>
          <w:u w:color="000000"/>
          <w:bdr w:val="nil"/>
          <w:lang w:eastAsia="pl-PL"/>
        </w:rPr>
        <w:t>;</w:t>
      </w:r>
    </w:p>
    <w:p w14:paraId="2262F2EA" w14:textId="77777777" w:rsidR="009D17CD" w:rsidRDefault="009D17CD" w:rsidP="009D17CD">
      <w:pPr>
        <w:numPr>
          <w:ilvl w:val="1"/>
          <w:numId w:val="13"/>
        </w:numPr>
        <w:pBdr>
          <w:top w:val="nil"/>
          <w:left w:val="nil"/>
          <w:bottom w:val="nil"/>
          <w:right w:val="nil"/>
          <w:between w:val="nil"/>
          <w:bar w:val="nil"/>
        </w:pBdr>
        <w:suppressAutoHyphens/>
        <w:spacing w:after="120"/>
        <w:ind w:left="993" w:hanging="425"/>
        <w:jc w:val="both"/>
        <w:rPr>
          <w:rFonts w:ascii="Calibri" w:eastAsia="Calibri" w:hAnsi="Calibri" w:cs="Calibri"/>
          <w:color w:val="000000"/>
          <w:kern w:val="3"/>
          <w:u w:color="000000"/>
          <w:bdr w:val="nil"/>
          <w:lang w:eastAsia="pl-PL"/>
        </w:rPr>
      </w:pPr>
      <w:r w:rsidRPr="00190FBC">
        <w:rPr>
          <w:rFonts w:ascii="Calibri" w:eastAsia="Corbel" w:hAnsi="Calibri" w:cs="Corbel"/>
          <w:color w:val="000000"/>
          <w:kern w:val="3"/>
          <w:u w:color="000000"/>
          <w:bdr w:val="nil"/>
          <w:lang w:eastAsia="pl-PL"/>
        </w:rPr>
        <w:t>gdy zaistnieją nieprzewidziane okoliczności, tzn. okoliczności, których przy zachowaniu należytej staranności nie można było przewidzieć, zmiany będą konieczne, gdyż bez ich dokonania świadczenie wchodzące w zakres przedmiotu zamówienia nie będzie mogło być zrealizowane, bądź nie będzie mógł zostać osiągnięty cel, dla którego miało być wykonywane; w takim przypadku Zamawiający i wykonawca mogą określić zmieniony sposób osiągnięcia rezultatu będącego przedmiotem danego świadczenia;</w:t>
      </w:r>
    </w:p>
    <w:p w14:paraId="490DC962" w14:textId="77777777" w:rsidR="009D17CD" w:rsidRPr="007A0625" w:rsidRDefault="009D17CD" w:rsidP="009D17CD">
      <w:pPr>
        <w:numPr>
          <w:ilvl w:val="1"/>
          <w:numId w:val="13"/>
        </w:numPr>
        <w:pBdr>
          <w:top w:val="nil"/>
          <w:left w:val="nil"/>
          <w:bottom w:val="nil"/>
          <w:right w:val="nil"/>
          <w:between w:val="nil"/>
          <w:bar w:val="nil"/>
        </w:pBdr>
        <w:suppressAutoHyphens/>
        <w:spacing w:after="120"/>
        <w:ind w:left="993" w:hanging="425"/>
        <w:jc w:val="both"/>
        <w:rPr>
          <w:rFonts w:ascii="Calibri" w:eastAsia="Calibri" w:hAnsi="Calibri" w:cs="Calibri"/>
          <w:color w:val="000000"/>
          <w:kern w:val="3"/>
          <w:u w:color="000000"/>
          <w:bdr w:val="nil"/>
          <w:lang w:eastAsia="pl-PL"/>
        </w:rPr>
      </w:pPr>
      <w:r w:rsidRPr="00190FBC">
        <w:rPr>
          <w:rFonts w:ascii="Calibri" w:eastAsia="Corbel" w:hAnsi="Calibri" w:cs="Corbel"/>
          <w:color w:val="000000"/>
          <w:kern w:val="3"/>
          <w:u w:color="000000"/>
          <w:bdr w:val="nil"/>
          <w:lang w:eastAsia="pl-PL"/>
        </w:rPr>
        <w:t xml:space="preserve">w sytuacji, gdy rezultat będący przedmiotem danego świadczenia wchodzącego </w:t>
      </w:r>
      <w:r>
        <w:rPr>
          <w:rFonts w:ascii="Calibri" w:eastAsia="Corbel" w:hAnsi="Calibri" w:cs="Corbel"/>
          <w:color w:val="000000"/>
          <w:kern w:val="3"/>
          <w:u w:color="000000"/>
          <w:bdr w:val="nil"/>
          <w:lang w:eastAsia="pl-PL"/>
        </w:rPr>
        <w:br/>
      </w:r>
      <w:r w:rsidRPr="00190FBC">
        <w:rPr>
          <w:rFonts w:ascii="Calibri" w:eastAsia="Corbel" w:hAnsi="Calibri" w:cs="Corbel"/>
          <w:color w:val="000000"/>
          <w:kern w:val="3"/>
          <w:u w:color="000000"/>
          <w:bdr w:val="nil"/>
          <w:lang w:eastAsia="pl-PL"/>
        </w:rPr>
        <w:t>w zakres przedmiotu zamówienia będzie mógł być wykonany szybciej, bardziej efektywnie, mniejszym nakładem sił i środków bądź przy zastosowaniu rozwiązań korzystniejszych dla Zamawiającego z punktu widzenia kosztów wykonania przedmiotu zamówienia, kosztów eksploatacji, niezawodności w okresie eksploatacji lub możliwości rozwoju; w takim przypadku Zamawiający i wykonawca mogą określić zmieniony sposób osiągnięcia rezultatu będącego przedmiotem danego świadczenia;</w:t>
      </w:r>
    </w:p>
    <w:p w14:paraId="7F233C8A" w14:textId="77777777" w:rsidR="007A0625" w:rsidRPr="007A0625" w:rsidRDefault="007A0625" w:rsidP="007A0625">
      <w:pPr>
        <w:numPr>
          <w:ilvl w:val="1"/>
          <w:numId w:val="13"/>
        </w:numPr>
        <w:pBdr>
          <w:top w:val="nil"/>
          <w:left w:val="nil"/>
          <w:bottom w:val="nil"/>
          <w:right w:val="nil"/>
          <w:between w:val="nil"/>
          <w:bar w:val="nil"/>
        </w:pBdr>
        <w:suppressAutoHyphens/>
        <w:spacing w:after="120"/>
        <w:ind w:left="993" w:hanging="425"/>
        <w:jc w:val="both"/>
        <w:rPr>
          <w:rFonts w:ascii="Calibri" w:eastAsia="Corbel" w:hAnsi="Calibri" w:cs="Corbel"/>
          <w:color w:val="000000"/>
          <w:kern w:val="3"/>
          <w:u w:color="000000"/>
          <w:bdr w:val="nil"/>
          <w:lang w:eastAsia="pl-PL"/>
        </w:rPr>
      </w:pPr>
      <w:r w:rsidRPr="007A0625">
        <w:rPr>
          <w:rFonts w:ascii="Calibri" w:eastAsia="Corbel" w:hAnsi="Calibri" w:cs="Corbel"/>
          <w:color w:val="000000"/>
          <w:kern w:val="3"/>
          <w:u w:color="000000"/>
          <w:bdr w:val="nil"/>
          <w:lang w:eastAsia="pl-PL"/>
        </w:rPr>
        <w:lastRenderedPageBreak/>
        <w:t xml:space="preserve">zmniejszenia zakresu dostaw/prac będących przedmiotem niniejszego zapytania ofertowego. </w:t>
      </w:r>
      <w:bookmarkStart w:id="3" w:name="_Hlk50455370"/>
      <w:r w:rsidRPr="007A0625">
        <w:rPr>
          <w:rFonts w:ascii="Calibri" w:eastAsia="Corbel" w:hAnsi="Calibri" w:cs="Corbel"/>
          <w:color w:val="000000"/>
          <w:kern w:val="3"/>
          <w:u w:color="000000"/>
          <w:bdr w:val="nil"/>
          <w:lang w:eastAsia="pl-PL"/>
        </w:rPr>
        <w:t>W takim przypadku wynagrodzenie wykonawcy zostanie stosownie zmniejszone na podstawie przygotowanej przez Wykonawcę i zaakceptowanej przez Zamawiającego rzetelnej wyceny prac/dostaw zaniechanych. Łączna wartość zmian nie może przekroczyć 10% wartości zamówienia określonej pierwotnie w umowie;</w:t>
      </w:r>
      <w:bookmarkEnd w:id="3"/>
    </w:p>
    <w:p w14:paraId="05D664D6" w14:textId="77777777" w:rsidR="007A0625" w:rsidRPr="007A0625" w:rsidRDefault="007A0625" w:rsidP="007A0625">
      <w:pPr>
        <w:numPr>
          <w:ilvl w:val="1"/>
          <w:numId w:val="13"/>
        </w:numPr>
        <w:pBdr>
          <w:top w:val="nil"/>
          <w:left w:val="nil"/>
          <w:bottom w:val="nil"/>
          <w:right w:val="nil"/>
          <w:between w:val="nil"/>
          <w:bar w:val="nil"/>
        </w:pBdr>
        <w:suppressAutoHyphens/>
        <w:spacing w:after="120"/>
        <w:ind w:left="993" w:hanging="425"/>
        <w:jc w:val="both"/>
        <w:rPr>
          <w:rFonts w:ascii="Calibri" w:eastAsia="Corbel" w:hAnsi="Calibri" w:cs="Corbel"/>
          <w:color w:val="000000"/>
          <w:kern w:val="3"/>
          <w:u w:color="000000"/>
          <w:bdr w:val="nil"/>
          <w:lang w:eastAsia="pl-PL"/>
        </w:rPr>
      </w:pPr>
      <w:r w:rsidRPr="007A0625">
        <w:rPr>
          <w:rFonts w:ascii="Calibri" w:eastAsia="Corbel" w:hAnsi="Calibri" w:cs="Corbel"/>
          <w:color w:val="000000"/>
          <w:kern w:val="3"/>
          <w:u w:color="000000"/>
          <w:bdr w:val="nil"/>
          <w:lang w:eastAsia="pl-PL"/>
        </w:rPr>
        <w:t xml:space="preserve">realizacji dostaw/prac dodatkowych, które nie zostały przewidziane w zapytaniu ofertowym. </w:t>
      </w:r>
      <w:bookmarkStart w:id="4" w:name="_Hlk50456431"/>
      <w:r w:rsidRPr="007A0625">
        <w:rPr>
          <w:rFonts w:ascii="Calibri" w:eastAsia="Corbel" w:hAnsi="Calibri" w:cs="Corbel"/>
          <w:color w:val="000000"/>
          <w:kern w:val="3"/>
          <w:u w:color="000000"/>
          <w:bdr w:val="nil"/>
          <w:lang w:eastAsia="pl-PL"/>
        </w:rPr>
        <w:t>W takim przypadku wynagrodzenie wykonawcy zostanie stosownie zwiększone na podstawie przygotowanej przez Wykonawcę i zaakceptowanej przez Zamawiającego rzetelnej wyceny dostaw/prac dodatkowych. Łączna wartość zmian nie może przekroczyć 10% wartości zamówienia określonej pierwotnie w umowie</w:t>
      </w:r>
      <w:bookmarkEnd w:id="4"/>
      <w:r w:rsidRPr="007A0625">
        <w:rPr>
          <w:rFonts w:ascii="Calibri" w:eastAsia="Corbel" w:hAnsi="Calibri" w:cs="Corbel"/>
          <w:color w:val="000000"/>
          <w:kern w:val="3"/>
          <w:u w:color="000000"/>
          <w:bdr w:val="nil"/>
          <w:lang w:eastAsia="pl-PL"/>
        </w:rPr>
        <w:t>;</w:t>
      </w:r>
    </w:p>
    <w:p w14:paraId="561398A7" w14:textId="3A77B514" w:rsidR="007A0625" w:rsidRPr="007A0625" w:rsidRDefault="007A0625" w:rsidP="007A0625">
      <w:pPr>
        <w:numPr>
          <w:ilvl w:val="1"/>
          <w:numId w:val="13"/>
        </w:numPr>
        <w:pBdr>
          <w:top w:val="nil"/>
          <w:left w:val="nil"/>
          <w:bottom w:val="nil"/>
          <w:right w:val="nil"/>
          <w:between w:val="nil"/>
          <w:bar w:val="nil"/>
        </w:pBdr>
        <w:suppressAutoHyphens/>
        <w:spacing w:after="120"/>
        <w:ind w:left="993" w:hanging="425"/>
        <w:jc w:val="both"/>
        <w:rPr>
          <w:rFonts w:ascii="Calibri" w:eastAsia="Corbel" w:hAnsi="Calibri" w:cs="Corbel"/>
          <w:color w:val="000000"/>
          <w:kern w:val="3"/>
          <w:u w:color="000000"/>
          <w:bdr w:val="nil"/>
          <w:lang w:eastAsia="pl-PL"/>
        </w:rPr>
      </w:pPr>
      <w:r w:rsidRPr="007A0625">
        <w:rPr>
          <w:rFonts w:ascii="Calibri" w:eastAsia="Corbel" w:hAnsi="Calibri" w:cs="Corbel"/>
          <w:color w:val="000000"/>
          <w:kern w:val="3"/>
          <w:u w:color="000000"/>
          <w:bdr w:val="nil"/>
          <w:lang w:eastAsia="pl-PL"/>
        </w:rPr>
        <w:t>realizacji dostaw/prac zamiennych tj. wykonanych inaczej niż to opisano w zapytaniu ofertowym, według odmiennej technologii lub przy użyciu innych materiałów, urządzeń stanowiących wyposażenie o tej samej funkcji, lecz korzystniejszych warunkach eksploatacyjnych (np. mniejszym zużyciu energii). W takim przypadku wynagrodzenie wykonawcy może zostać zmniejszone bądź zwiększone na podstawie przygotowanej przez Wykonawcę i zaakceptowanej przez Zamawiającego rzetelnej wyceny porównawczej dostaw/prac pierwotnych i zamiennych. Łączna wartość zmian nie może przekroczyć 10% wartości zamówienia określonej pierwotnie w umowie;</w:t>
      </w:r>
    </w:p>
    <w:p w14:paraId="0C5FD32C" w14:textId="77777777" w:rsidR="009D17CD" w:rsidRDefault="009D17CD" w:rsidP="009D17CD">
      <w:pPr>
        <w:numPr>
          <w:ilvl w:val="1"/>
          <w:numId w:val="13"/>
        </w:numPr>
        <w:pBdr>
          <w:top w:val="nil"/>
          <w:left w:val="nil"/>
          <w:bottom w:val="nil"/>
          <w:right w:val="nil"/>
          <w:between w:val="nil"/>
          <w:bar w:val="nil"/>
        </w:pBdr>
        <w:suppressAutoHyphens/>
        <w:spacing w:after="120"/>
        <w:ind w:left="993" w:hanging="425"/>
        <w:jc w:val="both"/>
        <w:rPr>
          <w:rFonts w:ascii="Calibri" w:eastAsia="Calibri" w:hAnsi="Calibri" w:cs="Calibri"/>
          <w:color w:val="000000"/>
          <w:kern w:val="3"/>
          <w:u w:color="000000"/>
          <w:bdr w:val="nil"/>
          <w:lang w:eastAsia="pl-PL"/>
        </w:rPr>
      </w:pPr>
      <w:r w:rsidRPr="00190FBC">
        <w:rPr>
          <w:rFonts w:ascii="Calibri" w:eastAsia="Corbel" w:hAnsi="Calibri" w:cs="Corbel"/>
          <w:color w:val="000000"/>
          <w:kern w:val="3"/>
          <w:u w:color="000000"/>
          <w:bdr w:val="nil"/>
          <w:lang w:eastAsia="pl-PL"/>
        </w:rPr>
        <w:t xml:space="preserve">wprowadzenia lub zmiany regulacji prawnych lub regulacji dotyczących zasad dofinansowania projektu ze środków Unii Europejskiej wprowadzonych w życie po dniu zawarcia umowy w sprawie zamówienia; w takim przypadku Zamawiający </w:t>
      </w:r>
      <w:r>
        <w:rPr>
          <w:rFonts w:ascii="Calibri" w:eastAsia="Corbel" w:hAnsi="Calibri" w:cs="Corbel"/>
          <w:color w:val="000000"/>
          <w:kern w:val="3"/>
          <w:u w:color="000000"/>
          <w:bdr w:val="nil"/>
          <w:lang w:eastAsia="pl-PL"/>
        </w:rPr>
        <w:br/>
      </w:r>
      <w:r w:rsidRPr="00190FBC">
        <w:rPr>
          <w:rFonts w:ascii="Calibri" w:eastAsia="Corbel" w:hAnsi="Calibri" w:cs="Corbel"/>
          <w:color w:val="000000"/>
          <w:kern w:val="3"/>
          <w:u w:color="000000"/>
          <w:bdr w:val="nil"/>
          <w:lang w:eastAsia="pl-PL"/>
        </w:rPr>
        <w:t>i wykonawca mogą określić zmieniony sposób osiągnięcia rezultatu będącego przedmiotem danego świadczenia wchodzącego w zakres przedmiotu zamówienia celem dostosowania go do zmienionego stanu prawnego;</w:t>
      </w:r>
    </w:p>
    <w:p w14:paraId="5334EAF7" w14:textId="77777777" w:rsidR="009D17CD" w:rsidRPr="00190FBC" w:rsidRDefault="009D17CD" w:rsidP="009D17CD">
      <w:pPr>
        <w:numPr>
          <w:ilvl w:val="1"/>
          <w:numId w:val="13"/>
        </w:numPr>
        <w:pBdr>
          <w:top w:val="nil"/>
          <w:left w:val="nil"/>
          <w:bottom w:val="nil"/>
          <w:right w:val="nil"/>
          <w:between w:val="nil"/>
          <w:bar w:val="nil"/>
        </w:pBdr>
        <w:suppressAutoHyphens/>
        <w:spacing w:after="120"/>
        <w:ind w:left="993" w:hanging="425"/>
        <w:jc w:val="both"/>
        <w:rPr>
          <w:rFonts w:ascii="Calibri" w:eastAsia="Calibri" w:hAnsi="Calibri" w:cs="Calibri"/>
          <w:color w:val="000000"/>
          <w:kern w:val="3"/>
          <w:u w:color="000000"/>
          <w:bdr w:val="nil"/>
          <w:lang w:eastAsia="pl-PL"/>
        </w:rPr>
      </w:pPr>
      <w:r w:rsidRPr="00190FBC">
        <w:rPr>
          <w:rFonts w:ascii="Calibri" w:eastAsia="Corbel" w:hAnsi="Calibri" w:cs="Corbel"/>
          <w:color w:val="000000"/>
          <w:kern w:val="3"/>
          <w:u w:color="000000"/>
          <w:bdr w:val="nil"/>
          <w:lang w:eastAsia="pl-PL"/>
        </w:rPr>
        <w:t>zaistnienia, po zawarciu umowy w sprawie zamówienia, przypadku siły wyższej, przez którą, na potrzeby niniejszego warunku, rozumieć należy jako zdarzenie zewnętrzne wobec łączącego Zamawiającego i wykonawcę stosunku prawnego:</w:t>
      </w:r>
    </w:p>
    <w:p w14:paraId="3026F779" w14:textId="55D6F24C" w:rsidR="009D17CD" w:rsidRPr="004422EB" w:rsidRDefault="00F11EB2" w:rsidP="00F11EB2">
      <w:pPr>
        <w:pBdr>
          <w:top w:val="nil"/>
          <w:left w:val="nil"/>
          <w:bottom w:val="nil"/>
          <w:right w:val="nil"/>
          <w:between w:val="nil"/>
          <w:bar w:val="nil"/>
        </w:pBdr>
        <w:suppressAutoHyphens/>
        <w:spacing w:after="120"/>
        <w:ind w:left="993"/>
        <w:jc w:val="both"/>
        <w:rPr>
          <w:rFonts w:ascii="Calibri" w:eastAsia="Calibri" w:hAnsi="Calibri" w:cs="Calibri"/>
          <w:color w:val="000000"/>
          <w:kern w:val="3"/>
          <w:u w:color="000000"/>
          <w:bdr w:val="nil"/>
          <w:lang w:eastAsia="pl-PL"/>
        </w:rPr>
      </w:pPr>
      <w:r>
        <w:rPr>
          <w:rFonts w:ascii="Calibri" w:eastAsia="Corbel" w:hAnsi="Calibri" w:cs="Corbel"/>
          <w:color w:val="000000"/>
          <w:kern w:val="3"/>
          <w:u w:color="000000"/>
          <w:bdr w:val="nil"/>
          <w:lang w:eastAsia="pl-PL"/>
        </w:rPr>
        <w:t xml:space="preserve">- </w:t>
      </w:r>
      <w:r w:rsidR="009D17CD" w:rsidRPr="004422EB">
        <w:rPr>
          <w:rFonts w:ascii="Calibri" w:eastAsia="Corbel" w:hAnsi="Calibri" w:cs="Corbel"/>
          <w:color w:val="000000"/>
          <w:kern w:val="3"/>
          <w:u w:color="000000"/>
          <w:bdr w:val="nil"/>
          <w:lang w:eastAsia="pl-PL"/>
        </w:rPr>
        <w:t>charakterze od nich niezależnym,</w:t>
      </w:r>
    </w:p>
    <w:p w14:paraId="61F0AC74" w14:textId="303D1A64" w:rsidR="009D17CD" w:rsidRPr="004422EB" w:rsidRDefault="00F11EB2" w:rsidP="00F11EB2">
      <w:pPr>
        <w:pBdr>
          <w:top w:val="nil"/>
          <w:left w:val="nil"/>
          <w:bottom w:val="nil"/>
          <w:right w:val="nil"/>
          <w:between w:val="nil"/>
          <w:bar w:val="nil"/>
        </w:pBdr>
        <w:suppressAutoHyphens/>
        <w:spacing w:after="120"/>
        <w:ind w:left="993"/>
        <w:jc w:val="both"/>
        <w:rPr>
          <w:rFonts w:ascii="Calibri" w:eastAsia="Calibri" w:hAnsi="Calibri" w:cs="Calibri"/>
          <w:color w:val="000000"/>
          <w:kern w:val="3"/>
          <w:u w:color="000000"/>
          <w:bdr w:val="nil"/>
          <w:lang w:eastAsia="pl-PL"/>
        </w:rPr>
      </w:pPr>
      <w:r>
        <w:rPr>
          <w:rFonts w:ascii="Calibri" w:eastAsia="Corbel" w:hAnsi="Calibri" w:cs="Corbel"/>
          <w:color w:val="000000"/>
          <w:kern w:val="3"/>
          <w:u w:color="000000"/>
          <w:bdr w:val="nil"/>
          <w:lang w:eastAsia="pl-PL"/>
        </w:rPr>
        <w:t xml:space="preserve">- </w:t>
      </w:r>
      <w:r w:rsidR="009D17CD" w:rsidRPr="004422EB">
        <w:rPr>
          <w:rFonts w:ascii="Calibri" w:eastAsia="Corbel" w:hAnsi="Calibri" w:cs="Corbel"/>
          <w:color w:val="000000"/>
          <w:kern w:val="3"/>
          <w:u w:color="000000"/>
          <w:bdr w:val="nil"/>
          <w:lang w:eastAsia="pl-PL"/>
        </w:rPr>
        <w:t>którego nie mogli przewidzieć przed zawarciem umowy w sprawie zamówienia,</w:t>
      </w:r>
    </w:p>
    <w:p w14:paraId="6914D3A0" w14:textId="75D225CD" w:rsidR="009D17CD" w:rsidRPr="004422EB" w:rsidRDefault="00F11EB2" w:rsidP="00F11EB2">
      <w:pPr>
        <w:pBdr>
          <w:top w:val="nil"/>
          <w:left w:val="nil"/>
          <w:bottom w:val="nil"/>
          <w:right w:val="nil"/>
          <w:between w:val="nil"/>
          <w:bar w:val="nil"/>
        </w:pBdr>
        <w:suppressAutoHyphens/>
        <w:spacing w:after="120"/>
        <w:ind w:left="993"/>
        <w:jc w:val="both"/>
        <w:rPr>
          <w:rFonts w:ascii="Calibri" w:eastAsia="Calibri" w:hAnsi="Calibri" w:cs="Calibri"/>
          <w:color w:val="000000"/>
          <w:kern w:val="3"/>
          <w:u w:color="000000"/>
          <w:bdr w:val="nil"/>
          <w:lang w:eastAsia="pl-PL"/>
        </w:rPr>
      </w:pPr>
      <w:r>
        <w:rPr>
          <w:rFonts w:ascii="Calibri" w:eastAsia="Corbel" w:hAnsi="Calibri" w:cs="Corbel"/>
          <w:color w:val="000000"/>
          <w:kern w:val="3"/>
          <w:u w:color="000000"/>
          <w:bdr w:val="nil"/>
          <w:lang w:eastAsia="pl-PL"/>
        </w:rPr>
        <w:t xml:space="preserve">- </w:t>
      </w:r>
      <w:r w:rsidR="009D17CD" w:rsidRPr="004422EB">
        <w:rPr>
          <w:rFonts w:ascii="Calibri" w:eastAsia="Corbel" w:hAnsi="Calibri" w:cs="Corbel"/>
          <w:color w:val="000000"/>
          <w:kern w:val="3"/>
          <w:u w:color="000000"/>
          <w:bdr w:val="nil"/>
          <w:lang w:eastAsia="pl-PL"/>
        </w:rPr>
        <w:t>którego nie można uniknąć, ani któremu nie mogli zapobiec przy zachowaniu należytej staranności,</w:t>
      </w:r>
    </w:p>
    <w:p w14:paraId="5F079A22" w14:textId="39B702E0" w:rsidR="009D17CD" w:rsidRPr="004422EB" w:rsidRDefault="00F11EB2" w:rsidP="00F11EB2">
      <w:pPr>
        <w:pBdr>
          <w:top w:val="nil"/>
          <w:left w:val="nil"/>
          <w:bottom w:val="nil"/>
          <w:right w:val="nil"/>
          <w:between w:val="nil"/>
          <w:bar w:val="nil"/>
        </w:pBdr>
        <w:suppressAutoHyphens/>
        <w:spacing w:after="120"/>
        <w:ind w:left="993"/>
        <w:jc w:val="both"/>
        <w:rPr>
          <w:rFonts w:ascii="Calibri" w:eastAsia="Calibri" w:hAnsi="Calibri" w:cs="Calibri"/>
          <w:color w:val="000000"/>
          <w:kern w:val="3"/>
          <w:u w:color="000000"/>
          <w:bdr w:val="nil"/>
          <w:lang w:eastAsia="pl-PL"/>
        </w:rPr>
      </w:pPr>
      <w:r>
        <w:rPr>
          <w:rFonts w:ascii="Calibri" w:eastAsia="Corbel" w:hAnsi="Calibri" w:cs="Corbel"/>
          <w:color w:val="000000"/>
          <w:kern w:val="3"/>
          <w:u w:color="000000"/>
          <w:bdr w:val="nil"/>
          <w:lang w:eastAsia="pl-PL"/>
        </w:rPr>
        <w:t xml:space="preserve">- </w:t>
      </w:r>
      <w:r w:rsidR="009D17CD" w:rsidRPr="004422EB">
        <w:rPr>
          <w:rFonts w:ascii="Calibri" w:eastAsia="Corbel" w:hAnsi="Calibri" w:cs="Corbel"/>
          <w:color w:val="000000"/>
          <w:kern w:val="3"/>
          <w:u w:color="000000"/>
          <w:bdr w:val="nil"/>
          <w:lang w:eastAsia="pl-PL"/>
        </w:rPr>
        <w:t>której nie można przypisać Zamawiającemu lub wykonawcy.</w:t>
      </w:r>
    </w:p>
    <w:p w14:paraId="41B0F19A" w14:textId="02B2497B" w:rsidR="009D17CD" w:rsidRPr="004422EB" w:rsidRDefault="009D17CD" w:rsidP="009D17CD">
      <w:pPr>
        <w:pBdr>
          <w:top w:val="nil"/>
          <w:left w:val="nil"/>
          <w:bottom w:val="nil"/>
          <w:right w:val="nil"/>
          <w:between w:val="nil"/>
          <w:bar w:val="nil"/>
        </w:pBdr>
        <w:suppressAutoHyphens/>
        <w:spacing w:after="120"/>
        <w:ind w:left="993"/>
        <w:jc w:val="both"/>
        <w:rPr>
          <w:rFonts w:ascii="Calibri" w:eastAsia="Corbel" w:hAnsi="Calibri" w:cs="Corbel"/>
          <w:color w:val="000000"/>
          <w:kern w:val="3"/>
          <w:u w:color="000000"/>
          <w:bdr w:val="nil"/>
          <w:lang w:eastAsia="pl-PL"/>
        </w:rPr>
      </w:pPr>
      <w:r w:rsidRPr="004422EB">
        <w:rPr>
          <w:rFonts w:ascii="Calibri" w:eastAsia="Corbel" w:hAnsi="Calibri" w:cs="Corbel"/>
          <w:color w:val="000000"/>
          <w:kern w:val="3"/>
          <w:u w:color="000000"/>
          <w:bdr w:val="nil"/>
          <w:lang w:eastAsia="pl-PL"/>
        </w:rPr>
        <w:t xml:space="preserve">Za siłę wyższą uważać się będzie w szczególności: powódź, pożar i inne klęski żywiołowe, zamieszki, strajki, ataki terrorystyczne, działania wojenne, nagłe załamania warunków atmosferycznych, </w:t>
      </w:r>
      <w:r w:rsidR="00114DB9">
        <w:rPr>
          <w:rFonts w:ascii="Calibri" w:eastAsia="Corbel" w:hAnsi="Calibri" w:cs="Corbel"/>
          <w:color w:val="000000"/>
          <w:kern w:val="3"/>
          <w:u w:color="000000"/>
          <w:bdr w:val="nil"/>
          <w:lang w:eastAsia="pl-PL"/>
        </w:rPr>
        <w:t xml:space="preserve">epidemie, </w:t>
      </w:r>
      <w:r w:rsidRPr="004422EB">
        <w:rPr>
          <w:rFonts w:ascii="Calibri" w:eastAsia="Corbel" w:hAnsi="Calibri" w:cs="Corbel"/>
          <w:color w:val="000000"/>
          <w:kern w:val="3"/>
          <w:u w:color="000000"/>
          <w:bdr w:val="nil"/>
          <w:lang w:eastAsia="pl-PL"/>
        </w:rPr>
        <w:t xml:space="preserve">nagłe przerwy w dostawie energii elektrycznej, promieniowanie lub skażenia. </w:t>
      </w:r>
    </w:p>
    <w:p w14:paraId="3C318653" w14:textId="77777777" w:rsidR="009D17CD" w:rsidRPr="004422EB" w:rsidRDefault="009D17CD" w:rsidP="009D17CD">
      <w:pPr>
        <w:pBdr>
          <w:top w:val="nil"/>
          <w:left w:val="nil"/>
          <w:bottom w:val="nil"/>
          <w:right w:val="nil"/>
          <w:between w:val="nil"/>
          <w:bar w:val="nil"/>
        </w:pBdr>
        <w:suppressAutoHyphens/>
        <w:spacing w:after="120"/>
        <w:ind w:left="993"/>
        <w:jc w:val="both"/>
        <w:rPr>
          <w:rFonts w:ascii="Calibri" w:eastAsia="Calibri" w:hAnsi="Calibri" w:cs="Calibri"/>
          <w:color w:val="000000"/>
          <w:kern w:val="3"/>
          <w:u w:color="000000"/>
          <w:bdr w:val="nil"/>
          <w:lang w:eastAsia="pl-PL"/>
        </w:rPr>
      </w:pPr>
      <w:r w:rsidRPr="004422EB">
        <w:rPr>
          <w:rFonts w:ascii="Calibri" w:eastAsia="Corbel" w:hAnsi="Calibri" w:cs="Corbel"/>
          <w:color w:val="000000"/>
          <w:kern w:val="3"/>
          <w:u w:color="000000"/>
          <w:bdr w:val="nil"/>
          <w:lang w:eastAsia="pl-PL"/>
        </w:rPr>
        <w:t>W takim przypadku termin wykonania przedmiotu zamówienia może zostać przesunięty o czas trwania siły wyższej oraz czas trwania jej następstw. W takim przypadku Zamawiający i wykonawca mogą również określić zmieniony sposób osiągnięcia rezultatu będącego przedmiotem danego świadczenia wchodzącego w zakres przedmiotu zamówienia celem dostosowania go do skutków wystąpienia siły wyższej.</w:t>
      </w:r>
    </w:p>
    <w:p w14:paraId="1E21C31C" w14:textId="2FA1C113" w:rsidR="009B0A68" w:rsidRDefault="009D17CD" w:rsidP="00812503">
      <w:pPr>
        <w:pBdr>
          <w:top w:val="nil"/>
          <w:left w:val="nil"/>
          <w:bottom w:val="nil"/>
          <w:right w:val="nil"/>
          <w:between w:val="nil"/>
          <w:bar w:val="nil"/>
        </w:pBdr>
        <w:suppressAutoHyphens/>
        <w:spacing w:after="120"/>
        <w:jc w:val="both"/>
        <w:rPr>
          <w:kern w:val="3"/>
        </w:rPr>
      </w:pPr>
      <w:r w:rsidRPr="00812503">
        <w:rPr>
          <w:rFonts w:ascii="Calibri" w:eastAsia="Corbel" w:hAnsi="Calibri" w:cs="Corbel"/>
          <w:color w:val="000000"/>
          <w:kern w:val="3"/>
          <w:u w:color="000000"/>
          <w:bdr w:val="nil"/>
          <w:lang w:eastAsia="pl-PL"/>
        </w:rPr>
        <w:t xml:space="preserve">Zamawiający </w:t>
      </w:r>
      <w:r w:rsidRPr="00812503">
        <w:rPr>
          <w:kern w:val="3"/>
        </w:rPr>
        <w:t xml:space="preserve">przewiduje również możliwość wprowadzenia zmian treści umowy w sprawie zamówienia w przypadkach dozwolonych zgodnie z </w:t>
      </w:r>
      <w:r w:rsidR="0005625D" w:rsidRPr="0005625D">
        <w:rPr>
          <w:kern w:val="3"/>
        </w:rPr>
        <w:t>Wytycznymi dotyczącymi kwalifikowalności wydatków na lata 2021-2027</w:t>
      </w:r>
      <w:r w:rsidRPr="00812503">
        <w:rPr>
          <w:kern w:val="3"/>
        </w:rPr>
        <w:t xml:space="preserve">. </w:t>
      </w:r>
    </w:p>
    <w:p w14:paraId="52FAEEC6" w14:textId="7A76EBB7" w:rsidR="00A53F7D" w:rsidRDefault="009D17CD" w:rsidP="00812503">
      <w:pPr>
        <w:pBdr>
          <w:top w:val="nil"/>
          <w:left w:val="nil"/>
          <w:bottom w:val="nil"/>
          <w:right w:val="nil"/>
          <w:between w:val="nil"/>
          <w:bar w:val="nil"/>
        </w:pBdr>
        <w:suppressAutoHyphens/>
        <w:spacing w:after="120"/>
        <w:jc w:val="both"/>
        <w:rPr>
          <w:rFonts w:ascii="Calibri" w:eastAsia="Corbel" w:hAnsi="Calibri" w:cs="Corbel"/>
          <w:bdr w:val="nil"/>
        </w:rPr>
      </w:pPr>
      <w:r w:rsidRPr="00812503">
        <w:rPr>
          <w:rFonts w:ascii="Calibri" w:eastAsia="Corbel" w:hAnsi="Calibri" w:cs="Corbel"/>
          <w:bdr w:val="nil"/>
        </w:rPr>
        <w:lastRenderedPageBreak/>
        <w:t xml:space="preserve">Wskazane </w:t>
      </w:r>
      <w:r w:rsidR="009B0A68">
        <w:rPr>
          <w:rFonts w:ascii="Calibri" w:eastAsia="Corbel" w:hAnsi="Calibri" w:cs="Corbel"/>
          <w:bdr w:val="nil"/>
        </w:rPr>
        <w:t>powyżej</w:t>
      </w:r>
      <w:r w:rsidRPr="00812503">
        <w:rPr>
          <w:rFonts w:ascii="Calibri" w:eastAsia="Corbel" w:hAnsi="Calibri" w:cs="Corbel"/>
          <w:bdr w:val="nil"/>
        </w:rPr>
        <w:t xml:space="preserve"> zmiany będą dokonywane na wniosek Zamawiającego lub wykonawcy, za zgodą obu stron, w formie aneksu do umowy w sprawie zamówienia sporządzonego na piśmie pod rygorem nieważności</w:t>
      </w:r>
      <w:r w:rsidR="00F11EB2" w:rsidRPr="00812503">
        <w:rPr>
          <w:rFonts w:ascii="Calibri" w:eastAsia="Corbel" w:hAnsi="Calibri" w:cs="Corbel"/>
          <w:bdr w:val="nil"/>
        </w:rPr>
        <w:t>.</w:t>
      </w:r>
    </w:p>
    <w:p w14:paraId="3F3DB5E1" w14:textId="3D774FE1" w:rsidR="00AF3EEB" w:rsidRDefault="00AF3EEB" w:rsidP="00812503">
      <w:pPr>
        <w:pBdr>
          <w:top w:val="nil"/>
          <w:left w:val="nil"/>
          <w:bottom w:val="nil"/>
          <w:right w:val="nil"/>
          <w:between w:val="nil"/>
          <w:bar w:val="nil"/>
        </w:pBdr>
        <w:suppressAutoHyphens/>
        <w:spacing w:after="120"/>
        <w:jc w:val="both"/>
        <w:rPr>
          <w:rFonts w:ascii="Calibri" w:eastAsia="Corbel" w:hAnsi="Calibri" w:cs="Corbel"/>
          <w:bdr w:val="nil"/>
        </w:rPr>
      </w:pPr>
    </w:p>
    <w:p w14:paraId="25404E18" w14:textId="60B48BE5" w:rsidR="00AF3EEB" w:rsidRPr="009D17CD" w:rsidRDefault="00AF3EEB" w:rsidP="00812503">
      <w:pPr>
        <w:pBdr>
          <w:top w:val="nil"/>
          <w:left w:val="nil"/>
          <w:bottom w:val="nil"/>
          <w:right w:val="nil"/>
          <w:between w:val="nil"/>
          <w:bar w:val="nil"/>
        </w:pBdr>
        <w:suppressAutoHyphens/>
        <w:spacing w:after="120"/>
        <w:jc w:val="both"/>
      </w:pPr>
      <w:hyperlink w:anchor="_top" w:history="1">
        <w:r w:rsidRPr="00AF3EEB">
          <w:rPr>
            <w:rStyle w:val="Hipercze"/>
          </w:rPr>
          <w:t>Góra dokumentu</w:t>
        </w:r>
      </w:hyperlink>
    </w:p>
    <w:sectPr w:rsidR="00AF3EEB" w:rsidRPr="009D17CD" w:rsidSect="00035503">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4025"/>
    <w:multiLevelType w:val="hybridMultilevel"/>
    <w:tmpl w:val="260E7042"/>
    <w:lvl w:ilvl="0" w:tplc="094C2920">
      <w:start w:val="1"/>
      <w:numFmt w:val="decimal"/>
      <w:lvlText w:val="%1."/>
      <w:lvlJc w:val="left"/>
      <w:pPr>
        <w:ind w:left="720" w:hanging="360"/>
      </w:pPr>
      <w:rPr>
        <w:rFonts w:eastAsia="Corbel" w:cs="Corbe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036728"/>
    <w:multiLevelType w:val="hybridMultilevel"/>
    <w:tmpl w:val="62908B1E"/>
    <w:lvl w:ilvl="0" w:tplc="36BE7BF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7B6738"/>
    <w:multiLevelType w:val="multilevel"/>
    <w:tmpl w:val="A5DEA144"/>
    <w:lvl w:ilvl="0">
      <w:numFmt w:val="decimal"/>
      <w:lvlText w:val=""/>
      <w:lvlJc w:val="left"/>
    </w:lvl>
    <w:lvl w:ilvl="1">
      <w:start w:val="1"/>
      <w:numFmt w:val="lowerLetter"/>
      <w:lvlText w:val="%2."/>
      <w:lvlJc w:val="left"/>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81544"/>
    <w:multiLevelType w:val="hybridMultilevel"/>
    <w:tmpl w:val="2A6E11F4"/>
    <w:lvl w:ilvl="0" w:tplc="36BE7BF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9D3C67"/>
    <w:multiLevelType w:val="hybridMultilevel"/>
    <w:tmpl w:val="E7E4B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AB227E"/>
    <w:multiLevelType w:val="hybridMultilevel"/>
    <w:tmpl w:val="B6A2DD38"/>
    <w:lvl w:ilvl="0" w:tplc="6CEE7314">
      <w:start w:val="1"/>
      <w:numFmt w:val="upperRoman"/>
      <w:lvlText w:val="%1."/>
      <w:lvlJc w:val="righ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210C16"/>
    <w:multiLevelType w:val="hybridMultilevel"/>
    <w:tmpl w:val="F6B04316"/>
    <w:lvl w:ilvl="0" w:tplc="1382C2C2">
      <w:start w:val="1"/>
      <w:numFmt w:val="upperRoman"/>
      <w:lvlText w:val="%1."/>
      <w:lvlJc w:val="righ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7712D9"/>
    <w:multiLevelType w:val="hybridMultilevel"/>
    <w:tmpl w:val="BB88CF24"/>
    <w:lvl w:ilvl="0" w:tplc="04150015">
      <w:start w:val="1"/>
      <w:numFmt w:val="upperLetter"/>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8623CC"/>
    <w:multiLevelType w:val="hybridMultilevel"/>
    <w:tmpl w:val="18AE3154"/>
    <w:lvl w:ilvl="0" w:tplc="04150013">
      <w:start w:val="1"/>
      <w:numFmt w:val="upperRoman"/>
      <w:lvlText w:val="%1."/>
      <w:lvlJc w:val="righ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BA5A8F"/>
    <w:multiLevelType w:val="hybridMultilevel"/>
    <w:tmpl w:val="C652E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B87B33"/>
    <w:multiLevelType w:val="hybridMultilevel"/>
    <w:tmpl w:val="4AC83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E7001"/>
    <w:multiLevelType w:val="hybridMultilevel"/>
    <w:tmpl w:val="B0B6B9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7423A6"/>
    <w:multiLevelType w:val="hybridMultilevel"/>
    <w:tmpl w:val="B46AE892"/>
    <w:lvl w:ilvl="0" w:tplc="D4D20BB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3B957674"/>
    <w:multiLevelType w:val="hybridMultilevel"/>
    <w:tmpl w:val="FDAC6F9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D0D6459"/>
    <w:multiLevelType w:val="hybridMultilevel"/>
    <w:tmpl w:val="A8F0AA48"/>
    <w:lvl w:ilvl="0" w:tplc="B75E1AF6">
      <w:start w:val="1"/>
      <w:numFmt w:val="decimal"/>
      <w:lvlText w:val="%1."/>
      <w:lvlJc w:val="left"/>
      <w:pPr>
        <w:ind w:left="1410" w:hanging="69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3DDA1CF4"/>
    <w:multiLevelType w:val="hybridMultilevel"/>
    <w:tmpl w:val="B6A2DD38"/>
    <w:lvl w:ilvl="0" w:tplc="6CEE7314">
      <w:start w:val="1"/>
      <w:numFmt w:val="upperRoman"/>
      <w:lvlText w:val="%1."/>
      <w:lvlJc w:val="righ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5C73DE"/>
    <w:multiLevelType w:val="hybridMultilevel"/>
    <w:tmpl w:val="B7E0B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EF568B"/>
    <w:multiLevelType w:val="hybridMultilevel"/>
    <w:tmpl w:val="0122C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D95E55"/>
    <w:multiLevelType w:val="hybridMultilevel"/>
    <w:tmpl w:val="5A9693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340B22"/>
    <w:multiLevelType w:val="hybridMultilevel"/>
    <w:tmpl w:val="E404107A"/>
    <w:lvl w:ilvl="0" w:tplc="344EDC4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5FF04643"/>
    <w:multiLevelType w:val="hybridMultilevel"/>
    <w:tmpl w:val="A3265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AE4EAB"/>
    <w:multiLevelType w:val="hybridMultilevel"/>
    <w:tmpl w:val="57142046"/>
    <w:lvl w:ilvl="0" w:tplc="D4D20B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B693021"/>
    <w:multiLevelType w:val="hybridMultilevel"/>
    <w:tmpl w:val="1D1AF272"/>
    <w:lvl w:ilvl="0" w:tplc="36BE7BF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165621"/>
    <w:multiLevelType w:val="hybridMultilevel"/>
    <w:tmpl w:val="529CC2A2"/>
    <w:lvl w:ilvl="0" w:tplc="36BE7BF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0287247">
    <w:abstractNumId w:val="10"/>
  </w:num>
  <w:num w:numId="2" w16cid:durableId="253364551">
    <w:abstractNumId w:val="23"/>
  </w:num>
  <w:num w:numId="3" w16cid:durableId="55665728">
    <w:abstractNumId w:val="22"/>
  </w:num>
  <w:num w:numId="4" w16cid:durableId="1215771476">
    <w:abstractNumId w:val="1"/>
  </w:num>
  <w:num w:numId="5" w16cid:durableId="1754085753">
    <w:abstractNumId w:val="3"/>
  </w:num>
  <w:num w:numId="6" w16cid:durableId="1693143033">
    <w:abstractNumId w:val="7"/>
  </w:num>
  <w:num w:numId="7" w16cid:durableId="889079183">
    <w:abstractNumId w:val="18"/>
  </w:num>
  <w:num w:numId="8" w16cid:durableId="1646277597">
    <w:abstractNumId w:val="6"/>
  </w:num>
  <w:num w:numId="9" w16cid:durableId="904729109">
    <w:abstractNumId w:val="8"/>
  </w:num>
  <w:num w:numId="10" w16cid:durableId="101458741">
    <w:abstractNumId w:val="15"/>
  </w:num>
  <w:num w:numId="11" w16cid:durableId="1874420544">
    <w:abstractNumId w:val="5"/>
  </w:num>
  <w:num w:numId="12" w16cid:durableId="800001869">
    <w:abstractNumId w:val="12"/>
  </w:num>
  <w:num w:numId="13" w16cid:durableId="204604515">
    <w:abstractNumId w:val="2"/>
  </w:num>
  <w:num w:numId="14" w16cid:durableId="1048454406">
    <w:abstractNumId w:val="0"/>
  </w:num>
  <w:num w:numId="15" w16cid:durableId="1766068843">
    <w:abstractNumId w:val="21"/>
  </w:num>
  <w:num w:numId="16" w16cid:durableId="1280574504">
    <w:abstractNumId w:val="19"/>
  </w:num>
  <w:num w:numId="17" w16cid:durableId="1013344297">
    <w:abstractNumId w:val="20"/>
  </w:num>
  <w:num w:numId="18" w16cid:durableId="70737344">
    <w:abstractNumId w:val="4"/>
  </w:num>
  <w:num w:numId="19" w16cid:durableId="613366790">
    <w:abstractNumId w:val="17"/>
  </w:num>
  <w:num w:numId="20" w16cid:durableId="1701583445">
    <w:abstractNumId w:val="11"/>
  </w:num>
  <w:num w:numId="21" w16cid:durableId="876550167">
    <w:abstractNumId w:val="9"/>
  </w:num>
  <w:num w:numId="22" w16cid:durableId="1466503364">
    <w:abstractNumId w:val="13"/>
  </w:num>
  <w:num w:numId="23" w16cid:durableId="1634367572">
    <w:abstractNumId w:val="16"/>
  </w:num>
  <w:num w:numId="24" w16cid:durableId="969819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F7"/>
    <w:rsid w:val="000044D5"/>
    <w:rsid w:val="00020018"/>
    <w:rsid w:val="0003074F"/>
    <w:rsid w:val="00033BD1"/>
    <w:rsid w:val="00035503"/>
    <w:rsid w:val="00051B50"/>
    <w:rsid w:val="0005625D"/>
    <w:rsid w:val="00082A21"/>
    <w:rsid w:val="000B40C2"/>
    <w:rsid w:val="000C7C94"/>
    <w:rsid w:val="000D1186"/>
    <w:rsid w:val="000E0FA4"/>
    <w:rsid w:val="000F3F4B"/>
    <w:rsid w:val="001003F2"/>
    <w:rsid w:val="00111B96"/>
    <w:rsid w:val="001144EA"/>
    <w:rsid w:val="00114DB9"/>
    <w:rsid w:val="0015050C"/>
    <w:rsid w:val="00174C5B"/>
    <w:rsid w:val="001B7095"/>
    <w:rsid w:val="001E52CF"/>
    <w:rsid w:val="00206F5F"/>
    <w:rsid w:val="0023643E"/>
    <w:rsid w:val="0025678A"/>
    <w:rsid w:val="002861F1"/>
    <w:rsid w:val="002C033E"/>
    <w:rsid w:val="002C4872"/>
    <w:rsid w:val="002D2DE8"/>
    <w:rsid w:val="002D4A61"/>
    <w:rsid w:val="002D7B69"/>
    <w:rsid w:val="002F65B1"/>
    <w:rsid w:val="002F757B"/>
    <w:rsid w:val="0030087F"/>
    <w:rsid w:val="00314F40"/>
    <w:rsid w:val="00355E18"/>
    <w:rsid w:val="003662CC"/>
    <w:rsid w:val="0038334D"/>
    <w:rsid w:val="003C1252"/>
    <w:rsid w:val="003C1E13"/>
    <w:rsid w:val="003D2E13"/>
    <w:rsid w:val="003D5445"/>
    <w:rsid w:val="003D7985"/>
    <w:rsid w:val="003F1444"/>
    <w:rsid w:val="00401F68"/>
    <w:rsid w:val="0040265A"/>
    <w:rsid w:val="00405105"/>
    <w:rsid w:val="00412B3F"/>
    <w:rsid w:val="00415FEF"/>
    <w:rsid w:val="00421601"/>
    <w:rsid w:val="004263F3"/>
    <w:rsid w:val="00432EC4"/>
    <w:rsid w:val="00445AF1"/>
    <w:rsid w:val="00451CCE"/>
    <w:rsid w:val="00471607"/>
    <w:rsid w:val="00473DBA"/>
    <w:rsid w:val="00481CE3"/>
    <w:rsid w:val="004E4B19"/>
    <w:rsid w:val="004F5424"/>
    <w:rsid w:val="0050607C"/>
    <w:rsid w:val="00512EE4"/>
    <w:rsid w:val="005211B6"/>
    <w:rsid w:val="00536DDC"/>
    <w:rsid w:val="00573B00"/>
    <w:rsid w:val="005B11DB"/>
    <w:rsid w:val="005C4CF0"/>
    <w:rsid w:val="005D7B59"/>
    <w:rsid w:val="005E0022"/>
    <w:rsid w:val="005E1B57"/>
    <w:rsid w:val="005E2EE1"/>
    <w:rsid w:val="005E4D38"/>
    <w:rsid w:val="006026AB"/>
    <w:rsid w:val="006127C6"/>
    <w:rsid w:val="006159AE"/>
    <w:rsid w:val="006324D7"/>
    <w:rsid w:val="00634674"/>
    <w:rsid w:val="00637014"/>
    <w:rsid w:val="00682B8E"/>
    <w:rsid w:val="00690F3C"/>
    <w:rsid w:val="006930BE"/>
    <w:rsid w:val="006B1CED"/>
    <w:rsid w:val="006E392C"/>
    <w:rsid w:val="00702936"/>
    <w:rsid w:val="00727371"/>
    <w:rsid w:val="0073438E"/>
    <w:rsid w:val="00791098"/>
    <w:rsid w:val="007A04B0"/>
    <w:rsid w:val="007A0625"/>
    <w:rsid w:val="007C6730"/>
    <w:rsid w:val="007D518D"/>
    <w:rsid w:val="007E379F"/>
    <w:rsid w:val="007E709D"/>
    <w:rsid w:val="00812503"/>
    <w:rsid w:val="0084325E"/>
    <w:rsid w:val="00865701"/>
    <w:rsid w:val="00866366"/>
    <w:rsid w:val="00885180"/>
    <w:rsid w:val="00886106"/>
    <w:rsid w:val="008912DF"/>
    <w:rsid w:val="00895A87"/>
    <w:rsid w:val="008B1966"/>
    <w:rsid w:val="008C5695"/>
    <w:rsid w:val="008E1F22"/>
    <w:rsid w:val="008E7F4D"/>
    <w:rsid w:val="008F2E4B"/>
    <w:rsid w:val="008F51C0"/>
    <w:rsid w:val="0092304D"/>
    <w:rsid w:val="0094089B"/>
    <w:rsid w:val="009446CA"/>
    <w:rsid w:val="00965863"/>
    <w:rsid w:val="009B0A68"/>
    <w:rsid w:val="009C121E"/>
    <w:rsid w:val="009C387A"/>
    <w:rsid w:val="009D17CD"/>
    <w:rsid w:val="00A03801"/>
    <w:rsid w:val="00A1474C"/>
    <w:rsid w:val="00A22EB4"/>
    <w:rsid w:val="00A25504"/>
    <w:rsid w:val="00A34E72"/>
    <w:rsid w:val="00A43CFD"/>
    <w:rsid w:val="00A53F7D"/>
    <w:rsid w:val="00A867F7"/>
    <w:rsid w:val="00AB656D"/>
    <w:rsid w:val="00AD5B73"/>
    <w:rsid w:val="00AE1205"/>
    <w:rsid w:val="00AF07CF"/>
    <w:rsid w:val="00AF3EEB"/>
    <w:rsid w:val="00AF661F"/>
    <w:rsid w:val="00B07167"/>
    <w:rsid w:val="00B114DF"/>
    <w:rsid w:val="00B311B9"/>
    <w:rsid w:val="00B313F8"/>
    <w:rsid w:val="00B5708F"/>
    <w:rsid w:val="00B90CE9"/>
    <w:rsid w:val="00BA6BEA"/>
    <w:rsid w:val="00BC0A45"/>
    <w:rsid w:val="00BC4451"/>
    <w:rsid w:val="00BE58CD"/>
    <w:rsid w:val="00C27E47"/>
    <w:rsid w:val="00C37B99"/>
    <w:rsid w:val="00C4244E"/>
    <w:rsid w:val="00C50E2E"/>
    <w:rsid w:val="00C5216F"/>
    <w:rsid w:val="00C55B47"/>
    <w:rsid w:val="00C70DCE"/>
    <w:rsid w:val="00C7637A"/>
    <w:rsid w:val="00C83904"/>
    <w:rsid w:val="00CA55F2"/>
    <w:rsid w:val="00CB0AF3"/>
    <w:rsid w:val="00CC5635"/>
    <w:rsid w:val="00CF6887"/>
    <w:rsid w:val="00D67A28"/>
    <w:rsid w:val="00D70E6D"/>
    <w:rsid w:val="00D71802"/>
    <w:rsid w:val="00DB18A1"/>
    <w:rsid w:val="00DE334E"/>
    <w:rsid w:val="00DE4862"/>
    <w:rsid w:val="00DE55CD"/>
    <w:rsid w:val="00E05B33"/>
    <w:rsid w:val="00E06151"/>
    <w:rsid w:val="00E06E6D"/>
    <w:rsid w:val="00E07C4A"/>
    <w:rsid w:val="00E21AA5"/>
    <w:rsid w:val="00E67BE5"/>
    <w:rsid w:val="00E722D7"/>
    <w:rsid w:val="00EA0B29"/>
    <w:rsid w:val="00EB7B68"/>
    <w:rsid w:val="00F00CBF"/>
    <w:rsid w:val="00F06AD5"/>
    <w:rsid w:val="00F11EB2"/>
    <w:rsid w:val="00F45835"/>
    <w:rsid w:val="00F51B89"/>
    <w:rsid w:val="00F55805"/>
    <w:rsid w:val="00F81316"/>
    <w:rsid w:val="00F94EBA"/>
    <w:rsid w:val="00F97E1C"/>
    <w:rsid w:val="00FB015E"/>
    <w:rsid w:val="00FB375D"/>
    <w:rsid w:val="00FB4010"/>
    <w:rsid w:val="00FC08C0"/>
    <w:rsid w:val="00FC6784"/>
    <w:rsid w:val="00FD4458"/>
    <w:rsid w:val="00FE4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730C"/>
  <w15:docId w15:val="{7EA36532-2B9B-4BAC-9B95-D5B6EDA4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A867F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BA6B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867F7"/>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A867F7"/>
    <w:pPr>
      <w:ind w:left="720"/>
      <w:contextualSpacing/>
    </w:pPr>
  </w:style>
  <w:style w:type="paragraph" w:styleId="Tekstdymka">
    <w:name w:val="Balloon Text"/>
    <w:basedOn w:val="Normalny"/>
    <w:link w:val="TekstdymkaZnak"/>
    <w:uiPriority w:val="99"/>
    <w:semiHidden/>
    <w:unhideWhenUsed/>
    <w:rsid w:val="00A867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67F7"/>
    <w:rPr>
      <w:rFonts w:ascii="Tahoma" w:hAnsi="Tahoma" w:cs="Tahoma"/>
      <w:sz w:val="16"/>
      <w:szCs w:val="16"/>
    </w:rPr>
  </w:style>
  <w:style w:type="character" w:styleId="Hipercze">
    <w:name w:val="Hyperlink"/>
    <w:basedOn w:val="Domylnaczcionkaakapitu"/>
    <w:uiPriority w:val="99"/>
    <w:unhideWhenUsed/>
    <w:rsid w:val="00421601"/>
    <w:rPr>
      <w:color w:val="0000FF" w:themeColor="hyperlink"/>
      <w:u w:val="single"/>
    </w:rPr>
  </w:style>
  <w:style w:type="character" w:styleId="Odwoaniedokomentarza">
    <w:name w:val="annotation reference"/>
    <w:basedOn w:val="Domylnaczcionkaakapitu"/>
    <w:uiPriority w:val="99"/>
    <w:semiHidden/>
    <w:unhideWhenUsed/>
    <w:rsid w:val="00EA0B29"/>
    <w:rPr>
      <w:sz w:val="16"/>
      <w:szCs w:val="16"/>
    </w:rPr>
  </w:style>
  <w:style w:type="paragraph" w:styleId="Tekstkomentarza">
    <w:name w:val="annotation text"/>
    <w:basedOn w:val="Normalny"/>
    <w:link w:val="TekstkomentarzaZnak"/>
    <w:uiPriority w:val="99"/>
    <w:unhideWhenUsed/>
    <w:rsid w:val="00EA0B29"/>
    <w:pPr>
      <w:spacing w:line="240" w:lineRule="auto"/>
    </w:pPr>
    <w:rPr>
      <w:sz w:val="20"/>
      <w:szCs w:val="20"/>
    </w:rPr>
  </w:style>
  <w:style w:type="character" w:customStyle="1" w:styleId="TekstkomentarzaZnak">
    <w:name w:val="Tekst komentarza Znak"/>
    <w:basedOn w:val="Domylnaczcionkaakapitu"/>
    <w:link w:val="Tekstkomentarza"/>
    <w:uiPriority w:val="99"/>
    <w:rsid w:val="00EA0B29"/>
    <w:rPr>
      <w:sz w:val="20"/>
      <w:szCs w:val="20"/>
    </w:rPr>
  </w:style>
  <w:style w:type="paragraph" w:styleId="Tematkomentarza">
    <w:name w:val="annotation subject"/>
    <w:basedOn w:val="Tekstkomentarza"/>
    <w:next w:val="Tekstkomentarza"/>
    <w:link w:val="TematkomentarzaZnak"/>
    <w:uiPriority w:val="99"/>
    <w:semiHidden/>
    <w:unhideWhenUsed/>
    <w:rsid w:val="00EA0B29"/>
    <w:rPr>
      <w:b/>
      <w:bCs/>
    </w:rPr>
  </w:style>
  <w:style w:type="character" w:customStyle="1" w:styleId="TematkomentarzaZnak">
    <w:name w:val="Temat komentarza Znak"/>
    <w:basedOn w:val="TekstkomentarzaZnak"/>
    <w:link w:val="Tematkomentarza"/>
    <w:uiPriority w:val="99"/>
    <w:semiHidden/>
    <w:rsid w:val="00EA0B29"/>
    <w:rPr>
      <w:b/>
      <w:bCs/>
      <w:sz w:val="20"/>
      <w:szCs w:val="20"/>
    </w:rPr>
  </w:style>
  <w:style w:type="character" w:customStyle="1" w:styleId="Nierozpoznanawzmianka1">
    <w:name w:val="Nierozpoznana wzmianka1"/>
    <w:basedOn w:val="Domylnaczcionkaakapitu"/>
    <w:uiPriority w:val="99"/>
    <w:semiHidden/>
    <w:unhideWhenUsed/>
    <w:rsid w:val="005D7B59"/>
    <w:rPr>
      <w:color w:val="808080"/>
      <w:shd w:val="clear" w:color="auto" w:fill="E6E6E6"/>
    </w:rPr>
  </w:style>
  <w:style w:type="paragraph" w:customStyle="1" w:styleId="Standard">
    <w:name w:val="Standard"/>
    <w:rsid w:val="00C37B99"/>
    <w:pPr>
      <w:suppressAutoHyphens/>
      <w:autoSpaceDN w:val="0"/>
      <w:spacing w:after="160" w:line="247" w:lineRule="auto"/>
      <w:textAlignment w:val="baseline"/>
    </w:pPr>
    <w:rPr>
      <w:rFonts w:ascii="Calibri" w:eastAsia="SimSun" w:hAnsi="Calibri" w:cs="F"/>
      <w:kern w:val="3"/>
      <w:lang w:eastAsia="pl-PL"/>
    </w:rPr>
  </w:style>
  <w:style w:type="character" w:customStyle="1" w:styleId="Tytulzamwienia">
    <w:name w:val="Tytul zamówienia"/>
    <w:basedOn w:val="Domylnaczcionkaakapitu"/>
    <w:uiPriority w:val="1"/>
    <w:qFormat/>
    <w:rsid w:val="00E05B33"/>
  </w:style>
  <w:style w:type="character" w:styleId="Nierozpoznanawzmianka">
    <w:name w:val="Unresolved Mention"/>
    <w:basedOn w:val="Domylnaczcionkaakapitu"/>
    <w:uiPriority w:val="99"/>
    <w:semiHidden/>
    <w:unhideWhenUsed/>
    <w:rsid w:val="00AF3EEB"/>
    <w:rPr>
      <w:color w:val="605E5C"/>
      <w:shd w:val="clear" w:color="auto" w:fill="E1DFDD"/>
    </w:rPr>
  </w:style>
  <w:style w:type="character" w:styleId="UyteHipercze">
    <w:name w:val="FollowedHyperlink"/>
    <w:basedOn w:val="Domylnaczcionkaakapitu"/>
    <w:uiPriority w:val="99"/>
    <w:semiHidden/>
    <w:unhideWhenUsed/>
    <w:rsid w:val="00AF3EEB"/>
    <w:rPr>
      <w:color w:val="800080" w:themeColor="followedHyperlink"/>
      <w:u w:val="single"/>
    </w:rPr>
  </w:style>
  <w:style w:type="character" w:customStyle="1" w:styleId="Nagwek3Znak">
    <w:name w:val="Nagłówek 3 Znak"/>
    <w:basedOn w:val="Domylnaczcionkaakapitu"/>
    <w:link w:val="Nagwek3"/>
    <w:uiPriority w:val="9"/>
    <w:semiHidden/>
    <w:rsid w:val="00BA6BE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61093">
      <w:bodyDiv w:val="1"/>
      <w:marLeft w:val="0"/>
      <w:marRight w:val="0"/>
      <w:marTop w:val="0"/>
      <w:marBottom w:val="0"/>
      <w:divBdr>
        <w:top w:val="none" w:sz="0" w:space="0" w:color="auto"/>
        <w:left w:val="none" w:sz="0" w:space="0" w:color="auto"/>
        <w:bottom w:val="none" w:sz="0" w:space="0" w:color="auto"/>
        <w:right w:val="none" w:sz="0" w:space="0" w:color="auto"/>
      </w:divBdr>
    </w:div>
    <w:div w:id="71048246">
      <w:bodyDiv w:val="1"/>
      <w:marLeft w:val="0"/>
      <w:marRight w:val="0"/>
      <w:marTop w:val="0"/>
      <w:marBottom w:val="0"/>
      <w:divBdr>
        <w:top w:val="none" w:sz="0" w:space="0" w:color="auto"/>
        <w:left w:val="none" w:sz="0" w:space="0" w:color="auto"/>
        <w:bottom w:val="none" w:sz="0" w:space="0" w:color="auto"/>
        <w:right w:val="none" w:sz="0" w:space="0" w:color="auto"/>
      </w:divBdr>
    </w:div>
    <w:div w:id="118257683">
      <w:bodyDiv w:val="1"/>
      <w:marLeft w:val="0"/>
      <w:marRight w:val="0"/>
      <w:marTop w:val="0"/>
      <w:marBottom w:val="0"/>
      <w:divBdr>
        <w:top w:val="none" w:sz="0" w:space="0" w:color="auto"/>
        <w:left w:val="none" w:sz="0" w:space="0" w:color="auto"/>
        <w:bottom w:val="none" w:sz="0" w:space="0" w:color="auto"/>
        <w:right w:val="none" w:sz="0" w:space="0" w:color="auto"/>
      </w:divBdr>
    </w:div>
    <w:div w:id="369650946">
      <w:bodyDiv w:val="1"/>
      <w:marLeft w:val="0"/>
      <w:marRight w:val="0"/>
      <w:marTop w:val="0"/>
      <w:marBottom w:val="0"/>
      <w:divBdr>
        <w:top w:val="none" w:sz="0" w:space="0" w:color="auto"/>
        <w:left w:val="none" w:sz="0" w:space="0" w:color="auto"/>
        <w:bottom w:val="none" w:sz="0" w:space="0" w:color="auto"/>
        <w:right w:val="none" w:sz="0" w:space="0" w:color="auto"/>
      </w:divBdr>
    </w:div>
    <w:div w:id="555820712">
      <w:bodyDiv w:val="1"/>
      <w:marLeft w:val="0"/>
      <w:marRight w:val="0"/>
      <w:marTop w:val="0"/>
      <w:marBottom w:val="0"/>
      <w:divBdr>
        <w:top w:val="none" w:sz="0" w:space="0" w:color="auto"/>
        <w:left w:val="none" w:sz="0" w:space="0" w:color="auto"/>
        <w:bottom w:val="none" w:sz="0" w:space="0" w:color="auto"/>
        <w:right w:val="none" w:sz="0" w:space="0" w:color="auto"/>
      </w:divBdr>
    </w:div>
    <w:div w:id="569658935">
      <w:bodyDiv w:val="1"/>
      <w:marLeft w:val="0"/>
      <w:marRight w:val="0"/>
      <w:marTop w:val="0"/>
      <w:marBottom w:val="0"/>
      <w:divBdr>
        <w:top w:val="none" w:sz="0" w:space="0" w:color="auto"/>
        <w:left w:val="none" w:sz="0" w:space="0" w:color="auto"/>
        <w:bottom w:val="none" w:sz="0" w:space="0" w:color="auto"/>
        <w:right w:val="none" w:sz="0" w:space="0" w:color="auto"/>
      </w:divBdr>
    </w:div>
    <w:div w:id="721102993">
      <w:bodyDiv w:val="1"/>
      <w:marLeft w:val="0"/>
      <w:marRight w:val="0"/>
      <w:marTop w:val="0"/>
      <w:marBottom w:val="0"/>
      <w:divBdr>
        <w:top w:val="none" w:sz="0" w:space="0" w:color="auto"/>
        <w:left w:val="none" w:sz="0" w:space="0" w:color="auto"/>
        <w:bottom w:val="none" w:sz="0" w:space="0" w:color="auto"/>
        <w:right w:val="none" w:sz="0" w:space="0" w:color="auto"/>
      </w:divBdr>
    </w:div>
    <w:div w:id="747770559">
      <w:bodyDiv w:val="1"/>
      <w:marLeft w:val="0"/>
      <w:marRight w:val="0"/>
      <w:marTop w:val="0"/>
      <w:marBottom w:val="0"/>
      <w:divBdr>
        <w:top w:val="none" w:sz="0" w:space="0" w:color="auto"/>
        <w:left w:val="none" w:sz="0" w:space="0" w:color="auto"/>
        <w:bottom w:val="none" w:sz="0" w:space="0" w:color="auto"/>
        <w:right w:val="none" w:sz="0" w:space="0" w:color="auto"/>
      </w:divBdr>
    </w:div>
    <w:div w:id="941956544">
      <w:bodyDiv w:val="1"/>
      <w:marLeft w:val="0"/>
      <w:marRight w:val="0"/>
      <w:marTop w:val="0"/>
      <w:marBottom w:val="0"/>
      <w:divBdr>
        <w:top w:val="none" w:sz="0" w:space="0" w:color="auto"/>
        <w:left w:val="none" w:sz="0" w:space="0" w:color="auto"/>
        <w:bottom w:val="none" w:sz="0" w:space="0" w:color="auto"/>
        <w:right w:val="none" w:sz="0" w:space="0" w:color="auto"/>
      </w:divBdr>
    </w:div>
    <w:div w:id="1253396977">
      <w:bodyDiv w:val="1"/>
      <w:marLeft w:val="0"/>
      <w:marRight w:val="0"/>
      <w:marTop w:val="0"/>
      <w:marBottom w:val="0"/>
      <w:divBdr>
        <w:top w:val="none" w:sz="0" w:space="0" w:color="auto"/>
        <w:left w:val="none" w:sz="0" w:space="0" w:color="auto"/>
        <w:bottom w:val="none" w:sz="0" w:space="0" w:color="auto"/>
        <w:right w:val="none" w:sz="0" w:space="0" w:color="auto"/>
      </w:divBdr>
    </w:div>
    <w:div w:id="1371225773">
      <w:bodyDiv w:val="1"/>
      <w:marLeft w:val="0"/>
      <w:marRight w:val="0"/>
      <w:marTop w:val="0"/>
      <w:marBottom w:val="0"/>
      <w:divBdr>
        <w:top w:val="none" w:sz="0" w:space="0" w:color="auto"/>
        <w:left w:val="none" w:sz="0" w:space="0" w:color="auto"/>
        <w:bottom w:val="none" w:sz="0" w:space="0" w:color="auto"/>
        <w:right w:val="none" w:sz="0" w:space="0" w:color="auto"/>
      </w:divBdr>
    </w:div>
    <w:div w:id="1491944868">
      <w:bodyDiv w:val="1"/>
      <w:marLeft w:val="0"/>
      <w:marRight w:val="0"/>
      <w:marTop w:val="0"/>
      <w:marBottom w:val="0"/>
      <w:divBdr>
        <w:top w:val="none" w:sz="0" w:space="0" w:color="auto"/>
        <w:left w:val="none" w:sz="0" w:space="0" w:color="auto"/>
        <w:bottom w:val="none" w:sz="0" w:space="0" w:color="auto"/>
        <w:right w:val="none" w:sz="0" w:space="0" w:color="auto"/>
      </w:divBdr>
    </w:div>
    <w:div w:id="1563440378">
      <w:bodyDiv w:val="1"/>
      <w:marLeft w:val="0"/>
      <w:marRight w:val="0"/>
      <w:marTop w:val="0"/>
      <w:marBottom w:val="0"/>
      <w:divBdr>
        <w:top w:val="none" w:sz="0" w:space="0" w:color="auto"/>
        <w:left w:val="none" w:sz="0" w:space="0" w:color="auto"/>
        <w:bottom w:val="none" w:sz="0" w:space="0" w:color="auto"/>
        <w:right w:val="none" w:sz="0" w:space="0" w:color="auto"/>
      </w:divBdr>
    </w:div>
    <w:div w:id="1690792163">
      <w:bodyDiv w:val="1"/>
      <w:marLeft w:val="0"/>
      <w:marRight w:val="0"/>
      <w:marTop w:val="0"/>
      <w:marBottom w:val="0"/>
      <w:divBdr>
        <w:top w:val="none" w:sz="0" w:space="0" w:color="auto"/>
        <w:left w:val="none" w:sz="0" w:space="0" w:color="auto"/>
        <w:bottom w:val="none" w:sz="0" w:space="0" w:color="auto"/>
        <w:right w:val="none" w:sz="0" w:space="0" w:color="auto"/>
      </w:divBdr>
    </w:div>
    <w:div w:id="1765490377">
      <w:bodyDiv w:val="1"/>
      <w:marLeft w:val="0"/>
      <w:marRight w:val="0"/>
      <w:marTop w:val="0"/>
      <w:marBottom w:val="0"/>
      <w:divBdr>
        <w:top w:val="none" w:sz="0" w:space="0" w:color="auto"/>
        <w:left w:val="none" w:sz="0" w:space="0" w:color="auto"/>
        <w:bottom w:val="none" w:sz="0" w:space="0" w:color="auto"/>
        <w:right w:val="none" w:sz="0" w:space="0" w:color="auto"/>
      </w:divBdr>
    </w:div>
    <w:div w:id="1801805495">
      <w:bodyDiv w:val="1"/>
      <w:marLeft w:val="0"/>
      <w:marRight w:val="0"/>
      <w:marTop w:val="0"/>
      <w:marBottom w:val="0"/>
      <w:divBdr>
        <w:top w:val="none" w:sz="0" w:space="0" w:color="auto"/>
        <w:left w:val="none" w:sz="0" w:space="0" w:color="auto"/>
        <w:bottom w:val="none" w:sz="0" w:space="0" w:color="auto"/>
        <w:right w:val="none" w:sz="0" w:space="0" w:color="auto"/>
      </w:divBdr>
    </w:div>
    <w:div w:id="1884365356">
      <w:bodyDiv w:val="1"/>
      <w:marLeft w:val="0"/>
      <w:marRight w:val="0"/>
      <w:marTop w:val="0"/>
      <w:marBottom w:val="0"/>
      <w:divBdr>
        <w:top w:val="none" w:sz="0" w:space="0" w:color="auto"/>
        <w:left w:val="none" w:sz="0" w:space="0" w:color="auto"/>
        <w:bottom w:val="none" w:sz="0" w:space="0" w:color="auto"/>
        <w:right w:val="none" w:sz="0" w:space="0" w:color="auto"/>
      </w:divBdr>
    </w:div>
    <w:div w:id="1936550935">
      <w:bodyDiv w:val="1"/>
      <w:marLeft w:val="0"/>
      <w:marRight w:val="0"/>
      <w:marTop w:val="0"/>
      <w:marBottom w:val="0"/>
      <w:divBdr>
        <w:top w:val="none" w:sz="0" w:space="0" w:color="auto"/>
        <w:left w:val="none" w:sz="0" w:space="0" w:color="auto"/>
        <w:bottom w:val="none" w:sz="0" w:space="0" w:color="auto"/>
        <w:right w:val="none" w:sz="0" w:space="0" w:color="auto"/>
      </w:divBdr>
    </w:div>
    <w:div w:id="1950353316">
      <w:bodyDiv w:val="1"/>
      <w:marLeft w:val="0"/>
      <w:marRight w:val="0"/>
      <w:marTop w:val="0"/>
      <w:marBottom w:val="0"/>
      <w:divBdr>
        <w:top w:val="none" w:sz="0" w:space="0" w:color="auto"/>
        <w:left w:val="none" w:sz="0" w:space="0" w:color="auto"/>
        <w:bottom w:val="none" w:sz="0" w:space="0" w:color="auto"/>
        <w:right w:val="none" w:sz="0" w:space="0" w:color="auto"/>
      </w:divBdr>
    </w:div>
    <w:div w:id="2099862239">
      <w:bodyDiv w:val="1"/>
      <w:marLeft w:val="0"/>
      <w:marRight w:val="0"/>
      <w:marTop w:val="0"/>
      <w:marBottom w:val="0"/>
      <w:divBdr>
        <w:top w:val="none" w:sz="0" w:space="0" w:color="auto"/>
        <w:left w:val="none" w:sz="0" w:space="0" w:color="auto"/>
        <w:bottom w:val="none" w:sz="0" w:space="0" w:color="auto"/>
        <w:right w:val="none" w:sz="0" w:space="0" w:color="auto"/>
      </w:divBdr>
    </w:div>
    <w:div w:id="2099982359">
      <w:bodyDiv w:val="1"/>
      <w:marLeft w:val="0"/>
      <w:marRight w:val="0"/>
      <w:marTop w:val="0"/>
      <w:marBottom w:val="0"/>
      <w:divBdr>
        <w:top w:val="none" w:sz="0" w:space="0" w:color="auto"/>
        <w:left w:val="none" w:sz="0" w:space="0" w:color="auto"/>
        <w:bottom w:val="none" w:sz="0" w:space="0" w:color="auto"/>
        <w:right w:val="none" w:sz="0" w:space="0" w:color="auto"/>
      </w:divBdr>
    </w:div>
    <w:div w:id="2102602922">
      <w:bodyDiv w:val="1"/>
      <w:marLeft w:val="0"/>
      <w:marRight w:val="0"/>
      <w:marTop w:val="0"/>
      <w:marBottom w:val="0"/>
      <w:divBdr>
        <w:top w:val="none" w:sz="0" w:space="0" w:color="auto"/>
        <w:left w:val="none" w:sz="0" w:space="0" w:color="auto"/>
        <w:bottom w:val="none" w:sz="0" w:space="0" w:color="auto"/>
        <w:right w:val="none" w:sz="0" w:space="0" w:color="auto"/>
      </w:divBdr>
    </w:div>
    <w:div w:id="2106416779">
      <w:bodyDiv w:val="1"/>
      <w:marLeft w:val="0"/>
      <w:marRight w:val="0"/>
      <w:marTop w:val="0"/>
      <w:marBottom w:val="0"/>
      <w:divBdr>
        <w:top w:val="none" w:sz="0" w:space="0" w:color="auto"/>
        <w:left w:val="none" w:sz="0" w:space="0" w:color="auto"/>
        <w:bottom w:val="none" w:sz="0" w:space="0" w:color="auto"/>
        <w:right w:val="none" w:sz="0" w:space="0" w:color="auto"/>
      </w:divBdr>
    </w:div>
    <w:div w:id="21305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bazakonkurencyjnosci.funduszeeuropejskie.gov.pl/ogloszenia/23350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5A2871D704D74C91C2FC95A67DE68F" ma:contentTypeVersion="17" ma:contentTypeDescription="Utwórz nowy dokument." ma:contentTypeScope="" ma:versionID="16a646dcdc97db7a21bcd85fe4d2cfa4">
  <xsd:schema xmlns:xsd="http://www.w3.org/2001/XMLSchema" xmlns:xs="http://www.w3.org/2001/XMLSchema" xmlns:p="http://schemas.microsoft.com/office/2006/metadata/properties" xmlns:ns2="c191a8ac-75ec-4ce9-bda3-6bc51168812b" xmlns:ns3="04d919eb-baac-4458-bc4f-b036848e8700" targetNamespace="http://schemas.microsoft.com/office/2006/metadata/properties" ma:root="true" ma:fieldsID="ed031be3a6335b1154cb568e8b8bcc71" ns2:_="" ns3:_="">
    <xsd:import namespace="c191a8ac-75ec-4ce9-bda3-6bc51168812b"/>
    <xsd:import namespace="04d919eb-baac-4458-bc4f-b036848e8700"/>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LengthInSeconds" minOccurs="0"/>
                <xsd:element ref="ns3:SharedWithUsers" minOccurs="0"/>
                <xsd:element ref="ns3:SharedWithDetails" minOccurs="0"/>
                <xsd:element ref="ns2:MediaServiceOCR"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1a8ac-75ec-4ce9-bda3-6bc511688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c9fbee0b-5ce7-431d-9278-834181594a9a" ma:termSetId="09814cd3-568e-fe90-9814-8d621ff8fb84" ma:anchorId="fba54fb3-c3e1-fe81-a776-ca4b69148c4d" ma:open="true" ma:isKeyword="false">
      <xsd:complexType>
        <xsd:sequence>
          <xsd:element ref="pc:Terms" minOccurs="0" maxOccurs="1"/>
        </xsd:sequence>
      </xsd:complex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919eb-baac-4458-bc4f-b036848e870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2d4a591-56f1-412c-8366-14ddc58d943b}" ma:internalName="TaxCatchAll" ma:showField="CatchAllData" ma:web="04d919eb-baac-4458-bc4f-b036848e870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91a8ac-75ec-4ce9-bda3-6bc51168812b">
      <Terms xmlns="http://schemas.microsoft.com/office/infopath/2007/PartnerControls"/>
    </lcf76f155ced4ddcb4097134ff3c332f>
    <TaxCatchAll xmlns="04d919eb-baac-4458-bc4f-b036848e87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7EA87-FC7F-46E6-9900-C87B7B77A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1a8ac-75ec-4ce9-bda3-6bc51168812b"/>
    <ds:schemaRef ds:uri="04d919eb-baac-4458-bc4f-b036848e8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4D47E-51B1-4B75-88FA-7DE724DDD1A0}">
  <ds:schemaRefs>
    <ds:schemaRef ds:uri="http://schemas.openxmlformats.org/officeDocument/2006/bibliography"/>
  </ds:schemaRefs>
</ds:datastoreItem>
</file>

<file path=customXml/itemProps3.xml><?xml version="1.0" encoding="utf-8"?>
<ds:datastoreItem xmlns:ds="http://schemas.openxmlformats.org/officeDocument/2006/customXml" ds:itemID="{006FA94F-B7B5-4F77-AC23-E025733897D0}">
  <ds:schemaRefs>
    <ds:schemaRef ds:uri="http://schemas.microsoft.com/office/2006/metadata/properties"/>
    <ds:schemaRef ds:uri="http://schemas.microsoft.com/office/infopath/2007/PartnerControls"/>
    <ds:schemaRef ds:uri="c191a8ac-75ec-4ce9-bda3-6bc51168812b"/>
    <ds:schemaRef ds:uri="04d919eb-baac-4458-bc4f-b036848e8700"/>
  </ds:schemaRefs>
</ds:datastoreItem>
</file>

<file path=customXml/itemProps4.xml><?xml version="1.0" encoding="utf-8"?>
<ds:datastoreItem xmlns:ds="http://schemas.openxmlformats.org/officeDocument/2006/customXml" ds:itemID="{886A2971-D7D4-4D4B-8B67-C891299C9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2374</Words>
  <Characters>14249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Holyszewski</dc:creator>
  <cp:lastModifiedBy>Grzegorz Hołyszewski</cp:lastModifiedBy>
  <cp:revision>76</cp:revision>
  <dcterms:created xsi:type="dcterms:W3CDTF">2023-03-21T10:10:00Z</dcterms:created>
  <dcterms:modified xsi:type="dcterms:W3CDTF">2025-06-17T09:15:00Z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0x0101002D5A2871D704D74C91C2FC95A67DE68F</vt:lpwstr>
  </property>
  <property fmtid="{D5CDD505-2E9C-101B-9397-08002B2CF9AE}" pid="3" name="MediaServiceImageTags">
    <vt:lpwstr/>
  </property>
</Properties>
</file>